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UC17 Lab Procedures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UC17 Lab Procedures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A message shows if the procedure was entered correctly.</w:t>
            </w:r>
          </w:p>
        </w:tc>
      </w:tr>
    </w:tbl>
    <w:p>
      <w:r>
        <w:br/>
      </w:r>
    </w:p>
    <w:p>
      <w:pPr>
        <w:spacing w:before="180" w:after="60"/>
      </w:pPr>
      <w:r>
        <w:rPr>
          <w:b w:val="on"/>
          <w:sz w:val="24"/>
          <w:color w:val="2B6CB0"/>
        </w:rPr>
        <w:t>[TC2] Alternative Flow 1: Edit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procedure from the list of possible procedure, and presses Edit Procedure to edit the procedure. They can then change the LOINC code, common name, property, and description of the procedure. They press Submit .</w:t>
            </w:r>
          </w:p>
        </w:tc>
        <w:tc>
          <w:p>
            <w:r>
              <w:rPr>
                <w:sz w:val="18"/>
              </w:rPr>
              <w:t>SYSTEM A message shows if the procedure was entered correctly.</w:t>
            </w:r>
          </w:p>
        </w:tc>
      </w:tr>
    </w:tbl>
    <w:p>
      <w:r>
        <w:br/>
      </w:r>
    </w:p>
    <w:p>
      <w:pPr>
        <w:spacing w:before="180" w:after="60"/>
      </w:pPr>
      <w:r>
        <w:rPr>
          <w:b w:val="on"/>
          <w:sz w:val="24"/>
          <w:color w:val="2B6CB0"/>
        </w:rPr>
        <w:t>[TC3] Alternative Flow 2: Delete it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presses the Delete button associated with a LOINC procedure to delete it.</w:t>
            </w:r>
          </w:p>
        </w:tc>
        <w:tc>
          <w:p>
            <w:r>
              <w:rPr>
                <w:sz w:val="18"/>
              </w:rPr>
              <w:t>SYSTEM A message shows if the procedure was entered correctly.</w:t>
            </w:r>
          </w:p>
        </w:tc>
      </w:tr>
    </w:tbl>
    <w:p>
      <w:r>
        <w:br/>
      </w:r>
    </w:p>
    <w:p>
      <w:pPr>
        <w:spacing w:before="180" w:after="60"/>
      </w:pPr>
      <w:r>
        <w:rPr>
          <w:b w:val="on"/>
          <w:sz w:val="24"/>
          <w:color w:val="2B6CB0"/>
        </w:rPr>
        <w:t>[TC4] Alternative Flow 3: Add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procedure from the menu of procedure options labeled by their LOINC codes and descriptions. They enter the following additional information about the procedure: the priority from 1 to 4 (1 being highest), the lab tech who will perform the procedure, and any comments. They press the Add Procedure button.</w:t>
            </w:r>
          </w:p>
        </w:tc>
        <w:tc>
          <w:p>
            <w:r>
              <w:rPr>
                <w:sz w:val="18"/>
              </w:rPr>
              <w:t>SYSTEM A message shows if the procedure was entered correctly.</w:t>
            </w:r>
          </w:p>
        </w:tc>
      </w:tr>
    </w:tbl>
    <w:p>
      <w:r>
        <w:br/>
      </w:r>
    </w:p>
    <w:p>
      <w:pPr>
        <w:spacing w:before="180" w:after="60"/>
      </w:pPr>
      <w:r>
        <w:rPr>
          <w:b w:val="on"/>
          <w:sz w:val="24"/>
          <w:color w:val="2B6CB0"/>
        </w:rPr>
        <w:t>[TC5] Alternative Flow 4: View assigned procedures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lab tech selects to view their assigned procedures and data corresponding to the procedure. They can update the current status of the procedure. They can edit the current comment on the procedure, if they change the status to Completed. They can also select another lab tech, and assign the procedure to them.</w:t>
            </w:r>
          </w:p>
        </w:tc>
        <w:tc>
          <w:p>
            <w:r>
              <w:rPr>
                <w:sz w:val="18"/>
              </w:rPr>
              <w:t>SYSTEM A message shows if the procedure was entered correctly.</w:t>
            </w:r>
          </w:p>
        </w:tc>
      </w:tr>
    </w:tbl>
    <w:p>
      <w:r>
        <w:br/>
      </w:r>
    </w:p>
    <w:p>
      <w:pPr>
        <w:spacing w:before="180" w:after="60"/>
      </w:pPr>
      <w:r>
        <w:rPr>
          <w:b w:val="on"/>
          <w:sz w:val="24"/>
          <w:color w:val="2B6CB0"/>
        </w:rPr>
        <w:t>[TC6] Alternative Flow 5: View an office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to view an office visit. They see all information pertaining to any procedures associated with the office visit, including LOINC code, priority, date, comment, and status. The patient cannot edit the information. The HCP can delete any procedure with a status of Assigned.</w:t>
            </w:r>
          </w:p>
        </w:tc>
        <w:tc>
          <w:p>
            <w:r>
              <w:rPr>
                <w:sz w:val="18"/>
              </w:rPr>
              <w:t>SYSTEM A message shows if the procedure was entered correctly.</w:t>
            </w:r>
          </w:p>
        </w:tc>
      </w:tr>
    </w:tbl>
    <w:p>
      <w:r>
        <w:br/>
      </w:r>
    </w:p>
    <w:p>
      <w:pPr>
        <w:spacing w:before="180" w:after="60"/>
      </w:pPr>
      <w:r>
        <w:rPr>
          <w:b w:val="on"/>
          <w:sz w:val="24"/>
          <w:color w:val="2B6CB0"/>
        </w:rPr>
        <w:t>[TC7] Exception Flow 1: Invalid data field format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prompts that An error message is displayed describing what entries do not conform to appropriate data formats as specified in 17.6. The user may make changes to the form and try to submit again.</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2026-10-31T04:56:45Z</dcterms:created>
  <dc:creator>Apache POI</dc:creator>
</cp:coreProperties>
</file>