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Pesquisar por extracao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Pesquisar por extracao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com perfil de administrador ; Deve existir ao menos uma extracao cadastrada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digita no campo “Product Number” o numero de produto e no campo “Serial Number”  o numero serial correspondente e pressiona o botao 'Search'</w:t>
            </w:r>
          </w:p>
        </w:tc>
        <w:tc>
          <w:p>
            <w:r>
              <w:rPr>
                <w:sz w:val="18"/>
              </w:rPr>
              <w:t>SYSTEM exibe tela correspondente a extracao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Product Number ou Serial Number invalidos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com perfil de administrador ; Deve existir ao menos uma extracao cadastrada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digita o product number e/ou numero serial invalidos e pressiona o botao 'Search'</w:t>
            </w:r>
          </w:p>
        </w:tc>
        <w:tc>
          <w:p>
            <w:r>
              <w:rPr>
                <w:sz w:val="18"/>
              </w:rPr>
              <w:t>SYSTEM exibe mensagem que product number ou serial number sao invalidos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no campo “Product Number” o numero de produto e no campo “Serial Number”  o numero serial correspondente e pressiona o botao 'Search'</w:t>
            </w:r>
          </w:p>
        </w:tc>
        <w:tc>
          <w:p>
            <w:r>
              <w:rPr>
                <w:sz w:val="18"/>
              </w:rPr>
              <w:t>SYSTEM exibe tela correspondente a extracao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2026-09-01T19:53:49Z</dcterms:created>
  <dc:creator>Apache POI</dc:creator>
</cp:coreProperties>
</file>