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-19049</wp:posOffset>
            </wp:positionV>
            <wp:extent cx="7553325" cy="10191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0" w:line="390" w:lineRule="auto"/>
        <w:rPr/>
      </w:pPr>
      <w:bookmarkStart w:colFirst="0" w:colLast="0" w:name="_tqff8ivsulao" w:id="0"/>
      <w:bookmarkEnd w:id="0"/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spacing w:line="240" w:lineRule="auto"/>
        <w:rPr>
          <w:b w:val="1"/>
        </w:rPr>
      </w:pPr>
      <w:bookmarkStart w:colFirst="0" w:colLast="0" w:name="_dr4gt3v415an" w:id="1"/>
      <w:bookmarkEnd w:id="1"/>
      <w:r w:rsidDel="00000000" w:rsidR="00000000" w:rsidRPr="00000000">
        <w:rPr>
          <w:b w:val="1"/>
          <w:rtl w:val="0"/>
        </w:rPr>
        <w:t xml:space="preserve">Estrutura de um projeto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estrutura de um projeto deve ser vista como na imagem a seguir, onde em cada um desses pacotes iremos criar as classes correspondentes.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73.6" w:lineRule="auto"/>
        <w:ind w:left="-14.399999999999977" w:right="196.80000000000064" w:firstLine="0"/>
        <w:jc w:val="center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</w:rPr>
        <w:drawing>
          <wp:inline distB="114300" distT="114300" distL="114300" distR="114300">
            <wp:extent cx="1847850" cy="17145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1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