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D3DE1" w14:textId="5B01FDCA" w:rsidR="00030BA5" w:rsidRPr="0016406A" w:rsidRDefault="00030BA5" w:rsidP="007A298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6406A">
        <w:rPr>
          <w:rFonts w:cstheme="minorHAnsi"/>
          <w:b/>
          <w:bCs/>
          <w:sz w:val="24"/>
          <w:szCs w:val="24"/>
        </w:rPr>
        <w:t>Las reglas de oro de la democracia electoral</w:t>
      </w:r>
    </w:p>
    <w:p w14:paraId="5653A3A4" w14:textId="77777777" w:rsidR="00166380" w:rsidRPr="00FC7B73" w:rsidRDefault="00166380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54F87B48" w14:textId="386AE0E4" w:rsidR="00030BA5" w:rsidRPr="0016406A" w:rsidRDefault="00030BA5" w:rsidP="007A298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16406A">
        <w:rPr>
          <w:rFonts w:cstheme="minorHAnsi"/>
          <w:b/>
          <w:bCs/>
          <w:sz w:val="20"/>
          <w:szCs w:val="20"/>
        </w:rPr>
        <w:t>Introducción</w:t>
      </w:r>
    </w:p>
    <w:p w14:paraId="43620B9A" w14:textId="78DCC7EF" w:rsidR="00FC7B73" w:rsidRPr="00FC7B73" w:rsidRDefault="00CA566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¿Por qué son importantes la</w:t>
      </w:r>
      <w:r w:rsidR="003050AA" w:rsidRPr="00FC7B73">
        <w:rPr>
          <w:rFonts w:cstheme="minorHAnsi"/>
          <w:sz w:val="18"/>
          <w:szCs w:val="18"/>
        </w:rPr>
        <w:t>s</w:t>
      </w:r>
      <w:r w:rsidRPr="00FC7B73">
        <w:rPr>
          <w:rFonts w:cstheme="minorHAnsi"/>
          <w:sz w:val="18"/>
          <w:szCs w:val="18"/>
        </w:rPr>
        <w:t xml:space="preserve"> reglas de la</w:t>
      </w:r>
      <w:r w:rsidR="00FC7B73" w:rsidRPr="00FC7B73">
        <w:rPr>
          <w:rFonts w:cstheme="minorHAnsi"/>
          <w:sz w:val="18"/>
          <w:szCs w:val="18"/>
        </w:rPr>
        <w:t xml:space="preserve"> democracia electoral en la</w:t>
      </w:r>
      <w:r w:rsidRPr="00FC7B73">
        <w:rPr>
          <w:rFonts w:cstheme="minorHAnsi"/>
          <w:sz w:val="18"/>
          <w:szCs w:val="18"/>
        </w:rPr>
        <w:t xml:space="preserve"> competencia política? </w:t>
      </w:r>
      <w:r w:rsidR="00030BA5" w:rsidRPr="00FC7B73">
        <w:rPr>
          <w:rFonts w:cstheme="minorHAnsi"/>
          <w:sz w:val="18"/>
          <w:szCs w:val="18"/>
        </w:rPr>
        <w:t>¿</w:t>
      </w:r>
      <w:r w:rsidRPr="00FC7B73">
        <w:rPr>
          <w:rFonts w:cstheme="minorHAnsi"/>
          <w:sz w:val="18"/>
          <w:szCs w:val="18"/>
        </w:rPr>
        <w:t xml:space="preserve">Cuáles las fuentes </w:t>
      </w:r>
      <w:r w:rsidR="00FC7B73" w:rsidRPr="00FC7B73">
        <w:rPr>
          <w:rFonts w:cstheme="minorHAnsi"/>
          <w:sz w:val="18"/>
          <w:szCs w:val="18"/>
        </w:rPr>
        <w:t xml:space="preserve">normativas </w:t>
      </w:r>
      <w:r w:rsidRPr="00FC7B73">
        <w:rPr>
          <w:rFonts w:cstheme="minorHAnsi"/>
          <w:sz w:val="18"/>
          <w:szCs w:val="18"/>
        </w:rPr>
        <w:t>de producción de las reglas electorales? ¿Qué rol juega interpretación jurídica en la construcción del discurso judicial y las reglas electorales? ¿</w:t>
      </w:r>
      <w:r w:rsidR="00166380" w:rsidRPr="00FC7B73">
        <w:rPr>
          <w:rFonts w:cstheme="minorHAnsi"/>
          <w:sz w:val="18"/>
          <w:szCs w:val="18"/>
        </w:rPr>
        <w:t xml:space="preserve">Se justifica en cada caso particular </w:t>
      </w:r>
      <w:r w:rsidRPr="00FC7B73">
        <w:rPr>
          <w:rFonts w:cstheme="minorHAnsi"/>
          <w:sz w:val="18"/>
          <w:szCs w:val="18"/>
        </w:rPr>
        <w:t xml:space="preserve">el uso de </w:t>
      </w:r>
      <w:r w:rsidR="00166380" w:rsidRPr="00FC7B73">
        <w:rPr>
          <w:rFonts w:cstheme="minorHAnsi"/>
          <w:sz w:val="18"/>
          <w:szCs w:val="18"/>
        </w:rPr>
        <w:t xml:space="preserve">los </w:t>
      </w:r>
      <w:r w:rsidRPr="00FC7B73">
        <w:rPr>
          <w:rFonts w:cstheme="minorHAnsi"/>
          <w:sz w:val="18"/>
          <w:szCs w:val="18"/>
        </w:rPr>
        <w:t xml:space="preserve">métodos de interpretación jurídica o, por el contrario, es </w:t>
      </w:r>
      <w:r w:rsidR="00166380" w:rsidRPr="00FC7B73">
        <w:rPr>
          <w:rFonts w:cstheme="minorHAnsi"/>
          <w:sz w:val="18"/>
          <w:szCs w:val="18"/>
        </w:rPr>
        <w:t xml:space="preserve">una facultad </w:t>
      </w:r>
      <w:r w:rsidRPr="00FC7B73">
        <w:rPr>
          <w:rFonts w:cstheme="minorHAnsi"/>
          <w:sz w:val="18"/>
          <w:szCs w:val="18"/>
        </w:rPr>
        <w:t>discrecional</w:t>
      </w:r>
      <w:r w:rsidR="00166380" w:rsidRPr="00FC7B73">
        <w:rPr>
          <w:rFonts w:cstheme="minorHAnsi"/>
          <w:sz w:val="18"/>
          <w:szCs w:val="18"/>
        </w:rPr>
        <w:t xml:space="preserve"> </w:t>
      </w:r>
      <w:r w:rsidR="0000051D">
        <w:rPr>
          <w:rFonts w:cstheme="minorHAnsi"/>
          <w:sz w:val="18"/>
          <w:szCs w:val="18"/>
        </w:rPr>
        <w:t xml:space="preserve">-arbitraria- </w:t>
      </w:r>
      <w:r w:rsidR="00166380" w:rsidRPr="00FC7B73">
        <w:rPr>
          <w:rFonts w:cstheme="minorHAnsi"/>
          <w:sz w:val="18"/>
          <w:szCs w:val="18"/>
        </w:rPr>
        <w:t>del juez</w:t>
      </w:r>
      <w:r w:rsidRPr="00FC7B73">
        <w:rPr>
          <w:rFonts w:cstheme="minorHAnsi"/>
          <w:sz w:val="18"/>
          <w:szCs w:val="18"/>
        </w:rPr>
        <w:t xml:space="preserve">? </w:t>
      </w:r>
    </w:p>
    <w:p w14:paraId="5D823FF6" w14:textId="61B9A7CA" w:rsidR="00CA566B" w:rsidRPr="00FC7B73" w:rsidRDefault="00CA566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290C6E36" w14:textId="228ED231" w:rsidR="00FC7773" w:rsidRPr="0016406A" w:rsidRDefault="00FC7773" w:rsidP="007A298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16406A">
        <w:rPr>
          <w:rFonts w:cstheme="minorHAnsi"/>
          <w:b/>
          <w:bCs/>
          <w:sz w:val="20"/>
          <w:szCs w:val="20"/>
        </w:rPr>
        <w:t>Objetivo general</w:t>
      </w:r>
    </w:p>
    <w:p w14:paraId="666E8451" w14:textId="77A2477C" w:rsidR="00FC7773" w:rsidRPr="00FC7B73" w:rsidRDefault="00FC7773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 xml:space="preserve">Construir una narrativa completa que describa </w:t>
      </w:r>
      <w:r w:rsidR="00FC7B73" w:rsidRPr="00FC7B73">
        <w:rPr>
          <w:rFonts w:cstheme="minorHAnsi"/>
          <w:sz w:val="18"/>
          <w:szCs w:val="18"/>
        </w:rPr>
        <w:t xml:space="preserve">el diseño normativo de </w:t>
      </w:r>
      <w:r w:rsidRPr="00FC7B73">
        <w:rPr>
          <w:rFonts w:cstheme="minorHAnsi"/>
          <w:sz w:val="18"/>
          <w:szCs w:val="18"/>
        </w:rPr>
        <w:t>las reglas de la democracia electoral, independiente de su fuente normativa</w:t>
      </w:r>
      <w:r w:rsidR="0068018B">
        <w:rPr>
          <w:rFonts w:cstheme="minorHAnsi"/>
          <w:sz w:val="18"/>
          <w:szCs w:val="18"/>
        </w:rPr>
        <w:t>, sobre</w:t>
      </w:r>
      <w:r w:rsidR="0000051D">
        <w:rPr>
          <w:rFonts w:cstheme="minorHAnsi"/>
          <w:sz w:val="18"/>
          <w:szCs w:val="18"/>
        </w:rPr>
        <w:t xml:space="preserve"> cada uno de los temas de estudio que se abordan en el libro</w:t>
      </w:r>
    </w:p>
    <w:p w14:paraId="331B6C09" w14:textId="77777777" w:rsidR="0000051D" w:rsidRPr="00FC7B73" w:rsidRDefault="0000051D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685E9AF7" w14:textId="451DFD1F" w:rsidR="000C672E" w:rsidRPr="00FC7B73" w:rsidRDefault="0016406A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O</w:t>
      </w:r>
      <w:r w:rsidRPr="00FC7B73">
        <w:rPr>
          <w:rFonts w:cstheme="minorHAnsi"/>
          <w:b/>
          <w:bCs/>
          <w:sz w:val="18"/>
          <w:szCs w:val="18"/>
        </w:rPr>
        <w:t>bjetivos específicos</w:t>
      </w:r>
    </w:p>
    <w:p w14:paraId="48CD5FDB" w14:textId="0F4515B6" w:rsidR="00485F8B" w:rsidRPr="00FC7B73" w:rsidRDefault="00485F8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[1]</w:t>
      </w:r>
      <w:r w:rsidR="005E5062" w:rsidRPr="00FC7B73">
        <w:rPr>
          <w:rFonts w:cstheme="minorHAnsi"/>
          <w:sz w:val="18"/>
          <w:szCs w:val="18"/>
        </w:rPr>
        <w:t>_</w:t>
      </w:r>
      <w:r w:rsidRPr="00FC7B73">
        <w:rPr>
          <w:rFonts w:cstheme="minorHAnsi"/>
          <w:sz w:val="18"/>
          <w:szCs w:val="18"/>
        </w:rPr>
        <w:t>Leer lo que se ha trabajado desde la literatura sobre nuestro objeto de estudio (Revisión de la literatura)</w:t>
      </w:r>
    </w:p>
    <w:p w14:paraId="2D728059" w14:textId="77777777" w:rsidR="00F50A10" w:rsidRDefault="00F50A10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0537497B" w14:textId="3A1AB3DA" w:rsidR="00485F8B" w:rsidRPr="00FC7B73" w:rsidRDefault="00485F8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[2]_Construir el marco teórico (estado de la cuestión, estado del arte, etcétera)</w:t>
      </w:r>
    </w:p>
    <w:p w14:paraId="14A8DE10" w14:textId="34D6D14E" w:rsidR="00485F8B" w:rsidRDefault="00485F8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177216A6" w14:textId="5EE898B7" w:rsidR="00485F8B" w:rsidRPr="00FC7B73" w:rsidRDefault="00485F8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 xml:space="preserve">[3]_Identificar las reglas de la democracia electoral establecidas en la Constitución </w:t>
      </w:r>
      <w:r w:rsidR="000C672E" w:rsidRPr="00FC7B73">
        <w:rPr>
          <w:rFonts w:cstheme="minorHAnsi"/>
          <w:sz w:val="18"/>
          <w:szCs w:val="18"/>
        </w:rPr>
        <w:t xml:space="preserve">sobre nuestro tema de interés </w:t>
      </w:r>
      <w:r w:rsidRPr="00FC7B73">
        <w:rPr>
          <w:rFonts w:cstheme="minorHAnsi"/>
          <w:sz w:val="18"/>
          <w:szCs w:val="18"/>
        </w:rPr>
        <w:t>(Constituyente Permanente)</w:t>
      </w:r>
    </w:p>
    <w:p w14:paraId="19129038" w14:textId="45DF346E" w:rsidR="00485F8B" w:rsidRPr="00FC7B73" w:rsidRDefault="000C672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Se sugiere realizar un estudio histórico de carácter constitucional</w:t>
      </w:r>
    </w:p>
    <w:p w14:paraId="0AF59E00" w14:textId="77777777" w:rsidR="00F50A10" w:rsidRDefault="00F50A10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6B2AADFD" w14:textId="1CB29B1E" w:rsidR="000C672E" w:rsidRPr="00FC7B73" w:rsidRDefault="00485F8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[4]_</w:t>
      </w:r>
      <w:r w:rsidR="000C672E" w:rsidRPr="00FC7B73">
        <w:rPr>
          <w:rFonts w:cstheme="minorHAnsi"/>
          <w:sz w:val="18"/>
          <w:szCs w:val="18"/>
        </w:rPr>
        <w:t>Identificar</w:t>
      </w:r>
      <w:r w:rsidRPr="00FC7B73">
        <w:rPr>
          <w:rFonts w:cstheme="minorHAnsi"/>
          <w:sz w:val="18"/>
          <w:szCs w:val="18"/>
        </w:rPr>
        <w:t xml:space="preserve"> lo que establece</w:t>
      </w:r>
      <w:r w:rsidR="000C672E" w:rsidRPr="00FC7B73">
        <w:rPr>
          <w:rFonts w:cstheme="minorHAnsi"/>
          <w:sz w:val="18"/>
          <w:szCs w:val="18"/>
        </w:rPr>
        <w:t>n</w:t>
      </w:r>
      <w:r w:rsidRPr="00FC7B73">
        <w:rPr>
          <w:rFonts w:cstheme="minorHAnsi"/>
          <w:sz w:val="18"/>
          <w:szCs w:val="18"/>
        </w:rPr>
        <w:t xml:space="preserve"> los Tratados Internacionales</w:t>
      </w:r>
      <w:r w:rsidR="000C672E" w:rsidRPr="00FC7B73">
        <w:rPr>
          <w:rFonts w:cstheme="minorHAnsi"/>
          <w:sz w:val="18"/>
          <w:szCs w:val="18"/>
        </w:rPr>
        <w:t xml:space="preserve"> de los que el Estado Mexicano es parte</w:t>
      </w:r>
    </w:p>
    <w:p w14:paraId="6CF81121" w14:textId="5CB0AD1A" w:rsidR="000C672E" w:rsidRPr="00FC7B73" w:rsidRDefault="000C672E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ab/>
        <w:t>Se sugiere referir, si los hubiera, casos relevantes a manera de ilustración</w:t>
      </w:r>
    </w:p>
    <w:p w14:paraId="24CD037C" w14:textId="77777777" w:rsidR="00F50A10" w:rsidRDefault="00F50A10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449DE65C" w14:textId="0BBB2026" w:rsidR="00485F8B" w:rsidRDefault="000C672E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[5]_Identificar lo que establece la l</w:t>
      </w:r>
      <w:r w:rsidR="00485F8B" w:rsidRPr="00FC7B73">
        <w:rPr>
          <w:rFonts w:cstheme="minorHAnsi"/>
          <w:sz w:val="18"/>
          <w:szCs w:val="18"/>
        </w:rPr>
        <w:t xml:space="preserve">egislación </w:t>
      </w:r>
      <w:r w:rsidRPr="00FC7B73">
        <w:rPr>
          <w:rFonts w:cstheme="minorHAnsi"/>
          <w:sz w:val="18"/>
          <w:szCs w:val="18"/>
        </w:rPr>
        <w:t>g</w:t>
      </w:r>
      <w:r w:rsidR="00485F8B" w:rsidRPr="00FC7B73">
        <w:rPr>
          <w:rFonts w:cstheme="minorHAnsi"/>
          <w:sz w:val="18"/>
          <w:szCs w:val="18"/>
        </w:rPr>
        <w:t>eneral</w:t>
      </w:r>
      <w:r w:rsidRPr="00FC7B73">
        <w:rPr>
          <w:rFonts w:cstheme="minorHAnsi"/>
          <w:sz w:val="18"/>
          <w:szCs w:val="18"/>
        </w:rPr>
        <w:t>, federal, etcétera,</w:t>
      </w:r>
      <w:r w:rsidR="00485F8B" w:rsidRPr="00FC7B73">
        <w:rPr>
          <w:rFonts w:cstheme="minorHAnsi"/>
          <w:sz w:val="18"/>
          <w:szCs w:val="18"/>
        </w:rPr>
        <w:t xml:space="preserve"> </w:t>
      </w:r>
      <w:r w:rsidRPr="00FC7B73">
        <w:rPr>
          <w:rFonts w:cstheme="minorHAnsi"/>
          <w:sz w:val="18"/>
          <w:szCs w:val="18"/>
        </w:rPr>
        <w:t>sobre el tema elegido</w:t>
      </w:r>
    </w:p>
    <w:p w14:paraId="0C97D6D6" w14:textId="2A847943" w:rsidR="00F50A10" w:rsidRPr="00F50A10" w:rsidRDefault="00F50A10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50A10">
        <w:rPr>
          <w:rFonts w:cstheme="minorHAnsi"/>
          <w:b/>
          <w:bCs/>
          <w:sz w:val="18"/>
          <w:szCs w:val="18"/>
        </w:rPr>
        <w:t>Legislación</w:t>
      </w:r>
    </w:p>
    <w:p w14:paraId="38197D73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de Asociaciones Religiosas y Culto Público</w:t>
      </w:r>
    </w:p>
    <w:p w14:paraId="44EE76F9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Federal para Prevenir y Eliminar la Discriminación</w:t>
      </w:r>
    </w:p>
    <w:p w14:paraId="0B571244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General de Acceso de las Mujeres a una vida Libre de Violencia</w:t>
      </w:r>
    </w:p>
    <w:p w14:paraId="26646C15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General de Instituciones y Procedimientos Electorales</w:t>
      </w:r>
    </w:p>
    <w:p w14:paraId="75933000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General de los Derechos de Niñas, Niños y Adolescentes</w:t>
      </w:r>
    </w:p>
    <w:p w14:paraId="2AA5700E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General de Partidos Políticos</w:t>
      </w:r>
    </w:p>
    <w:p w14:paraId="27C88CE6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General del Sistemas de Medios de Impugnación en Materia Electoral</w:t>
      </w:r>
    </w:p>
    <w:p w14:paraId="53D215CA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General en Materia de Delitos Electorales</w:t>
      </w:r>
    </w:p>
    <w:p w14:paraId="3D9AD61A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General para la Igualdad entre Hombres y Mujeres</w:t>
      </w:r>
    </w:p>
    <w:p w14:paraId="7814769D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Orgánica del Poder Judicial de la Federación</w:t>
      </w:r>
    </w:p>
    <w:p w14:paraId="441756B4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Reglamentaria de las fracciones I y II del artículo 105 de la CPEUM</w:t>
      </w:r>
    </w:p>
    <w:p w14:paraId="4E65FFFF" w14:textId="77777777" w:rsidR="00F50A10" w:rsidRPr="00FC7B73" w:rsidRDefault="00F50A10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Ley Reglamentaria del artículo 6, párrafo primero, de la CPEUM</w:t>
      </w:r>
    </w:p>
    <w:p w14:paraId="19D1ED08" w14:textId="77777777" w:rsidR="00F50A10" w:rsidRDefault="00F50A10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1BD2C5FE" w14:textId="680B6FEE" w:rsidR="00EA344F" w:rsidRPr="00FC7B73" w:rsidRDefault="00485F8B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</w:t>
      </w:r>
      <w:r w:rsidR="000C672E" w:rsidRPr="00FC7B73">
        <w:rPr>
          <w:rFonts w:cstheme="minorHAnsi"/>
          <w:sz w:val="18"/>
          <w:szCs w:val="18"/>
        </w:rPr>
        <w:t>6</w:t>
      </w:r>
      <w:r w:rsidRPr="00FC7B73">
        <w:rPr>
          <w:rFonts w:cstheme="minorHAnsi"/>
          <w:sz w:val="18"/>
          <w:szCs w:val="18"/>
        </w:rPr>
        <w:t>]_</w:t>
      </w:r>
      <w:r w:rsidR="00EA344F" w:rsidRPr="00FC7B73">
        <w:rPr>
          <w:rFonts w:cstheme="minorHAnsi"/>
          <w:sz w:val="18"/>
          <w:szCs w:val="18"/>
        </w:rPr>
        <w:t>Identificar las reglas de la democracia electoral surgidas con motivo de la interpretación judicial</w:t>
      </w:r>
      <w:r w:rsidRPr="00FC7B73">
        <w:rPr>
          <w:rFonts w:cstheme="minorHAnsi"/>
          <w:sz w:val="18"/>
          <w:szCs w:val="18"/>
        </w:rPr>
        <w:t>. ¿Cuáles</w:t>
      </w:r>
      <w:r w:rsidR="000C672E" w:rsidRPr="00FC7B73">
        <w:rPr>
          <w:rFonts w:cstheme="minorHAnsi"/>
          <w:sz w:val="18"/>
          <w:szCs w:val="18"/>
        </w:rPr>
        <w:t xml:space="preserve"> son</w:t>
      </w:r>
      <w:r w:rsidRPr="00FC7B73">
        <w:rPr>
          <w:rFonts w:cstheme="minorHAnsi"/>
          <w:sz w:val="18"/>
          <w:szCs w:val="18"/>
        </w:rPr>
        <w:t>?</w:t>
      </w:r>
    </w:p>
    <w:p w14:paraId="1E3DEE32" w14:textId="2E15C1E2" w:rsidR="00485F8B" w:rsidRPr="00FC7B73" w:rsidRDefault="00485F8B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Jurisprudencia de la SCJN en materia electoral</w:t>
      </w:r>
      <w:r w:rsidR="000C672E" w:rsidRPr="00FC7B73">
        <w:rPr>
          <w:rFonts w:cstheme="minorHAnsi"/>
          <w:sz w:val="18"/>
          <w:szCs w:val="18"/>
        </w:rPr>
        <w:t xml:space="preserve"> (Acciones de Inconstitucionalidad)</w:t>
      </w:r>
    </w:p>
    <w:p w14:paraId="70210FD2" w14:textId="0E479B9B" w:rsidR="00485F8B" w:rsidRPr="00FC7B73" w:rsidRDefault="00485F8B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Jurisprudencia de la Corte Interamericana de Derechos Humanos</w:t>
      </w:r>
      <w:r w:rsidR="000C672E" w:rsidRPr="00FC7B73">
        <w:rPr>
          <w:rFonts w:cstheme="minorHAnsi"/>
          <w:sz w:val="18"/>
          <w:szCs w:val="18"/>
        </w:rPr>
        <w:t xml:space="preserve"> (Jurisdicción internacional)</w:t>
      </w:r>
    </w:p>
    <w:p w14:paraId="20E2A258" w14:textId="257F1124" w:rsidR="00485F8B" w:rsidRDefault="00485F8B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Jurisprudencia del Tribunal Electoral del Poder Judicial de la Federación</w:t>
      </w:r>
      <w:r w:rsidR="000C672E" w:rsidRPr="00FC7B73">
        <w:rPr>
          <w:rFonts w:cstheme="minorHAnsi"/>
          <w:sz w:val="18"/>
          <w:szCs w:val="18"/>
        </w:rPr>
        <w:t xml:space="preserve"> (Distintos juicios electorales)</w:t>
      </w:r>
    </w:p>
    <w:p w14:paraId="16C165A0" w14:textId="146472E9" w:rsidR="00F50A10" w:rsidRDefault="00F50A10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6C990891" w14:textId="5F76CF24" w:rsidR="00F50A10" w:rsidRPr="00FC7B73" w:rsidRDefault="00F50A10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Tesis</w:t>
      </w:r>
    </w:p>
    <w:p w14:paraId="6EE5DB3F" w14:textId="372B0A11" w:rsidR="000C672E" w:rsidRDefault="000C672E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Nota</w:t>
      </w:r>
      <w:r w:rsidR="00443547">
        <w:rPr>
          <w:rFonts w:cstheme="minorHAnsi"/>
          <w:b/>
          <w:bCs/>
          <w:sz w:val="18"/>
          <w:szCs w:val="18"/>
        </w:rPr>
        <w:t xml:space="preserve"> 1</w:t>
      </w:r>
      <w:r w:rsidRPr="00FC7B73">
        <w:rPr>
          <w:rFonts w:cstheme="minorHAnsi"/>
          <w:sz w:val="18"/>
          <w:szCs w:val="18"/>
        </w:rPr>
        <w:t>: Si el criterio judicial establecido en la jurisprudencia no es lo suficientemente claro, se sugiere revisar las sentencias que sustentan el referido criterio judicial</w:t>
      </w:r>
    </w:p>
    <w:p w14:paraId="212DA586" w14:textId="46E9DDF6" w:rsidR="00443547" w:rsidRPr="00443547" w:rsidRDefault="00443547" w:rsidP="007A298E">
      <w:pPr>
        <w:spacing w:after="0" w:line="240" w:lineRule="auto"/>
        <w:ind w:left="1416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t>Nota 2</w:t>
      </w:r>
      <w:r>
        <w:rPr>
          <w:rFonts w:cstheme="minorHAnsi"/>
          <w:sz w:val="18"/>
          <w:szCs w:val="18"/>
        </w:rPr>
        <w:t xml:space="preserve">: Excluir las jurisprudencias y tesis que </w:t>
      </w:r>
      <w:r w:rsidR="00F50A10">
        <w:rPr>
          <w:rFonts w:cstheme="minorHAnsi"/>
          <w:sz w:val="18"/>
          <w:szCs w:val="18"/>
        </w:rPr>
        <w:t xml:space="preserve">correspondan a </w:t>
      </w:r>
      <w:r>
        <w:rPr>
          <w:rFonts w:cstheme="minorHAnsi"/>
          <w:sz w:val="18"/>
          <w:szCs w:val="18"/>
        </w:rPr>
        <w:t xml:space="preserve">alguna regla jurídica que haya sido abrogada o derogada </w:t>
      </w:r>
    </w:p>
    <w:p w14:paraId="23F6E07D" w14:textId="77777777" w:rsidR="0016406A" w:rsidRDefault="0016406A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26594ABF" w14:textId="13BBBAB8" w:rsidR="000C672E" w:rsidRPr="00FC7B73" w:rsidRDefault="000C672E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[7]_Identificar las reglas de la democracia electoral surgidas con motivo de la facultad Reglamentaria y Acuerdos emitido por el INE sobre nuestro tema</w:t>
      </w:r>
    </w:p>
    <w:p w14:paraId="6A35A073" w14:textId="1BC70724" w:rsidR="000C672E" w:rsidRDefault="000C672E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04BC16FF" w14:textId="350DA70E" w:rsidR="000C672E" w:rsidRPr="00FC7B73" w:rsidRDefault="000C672E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[8]_Construir una narrativa completa que describa todas las reglas de la democracia electoral sobre el tema abordado, independiente de su fuente normativa</w:t>
      </w:r>
      <w:r w:rsidR="00443547">
        <w:rPr>
          <w:rFonts w:cstheme="minorHAnsi"/>
          <w:sz w:val="18"/>
          <w:szCs w:val="18"/>
        </w:rPr>
        <w:t>, pero haciendo énfasis añadido en el punto 6</w:t>
      </w:r>
    </w:p>
    <w:p w14:paraId="6149B56E" w14:textId="77777777" w:rsidR="000C672E" w:rsidRPr="00FC7B73" w:rsidRDefault="000C672E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3F830BBE" w14:textId="5390BAF9" w:rsidR="005E5062" w:rsidRPr="00FC7B73" w:rsidRDefault="000C672E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[9] Conclusiones: 1) a</w:t>
      </w:r>
      <w:r w:rsidR="005E5062" w:rsidRPr="00FC7B73">
        <w:rPr>
          <w:rFonts w:cstheme="minorHAnsi"/>
          <w:sz w:val="18"/>
          <w:szCs w:val="18"/>
        </w:rPr>
        <w:t xml:space="preserve">nalizar </w:t>
      </w:r>
      <w:r w:rsidR="00052C72" w:rsidRPr="00FC7B73">
        <w:rPr>
          <w:rFonts w:cstheme="minorHAnsi"/>
          <w:sz w:val="18"/>
          <w:szCs w:val="18"/>
        </w:rPr>
        <w:t xml:space="preserve">críticamente </w:t>
      </w:r>
      <w:r w:rsidR="005E5062" w:rsidRPr="00FC7B73">
        <w:rPr>
          <w:rFonts w:cstheme="minorHAnsi"/>
          <w:sz w:val="18"/>
          <w:szCs w:val="18"/>
        </w:rPr>
        <w:t xml:space="preserve">el </w:t>
      </w:r>
      <w:r w:rsidR="00052C72" w:rsidRPr="00FC7B73">
        <w:rPr>
          <w:rFonts w:cstheme="minorHAnsi"/>
          <w:sz w:val="18"/>
          <w:szCs w:val="18"/>
        </w:rPr>
        <w:t xml:space="preserve">uso de los </w:t>
      </w:r>
      <w:r w:rsidR="005E5062" w:rsidRPr="00FC7B73">
        <w:rPr>
          <w:rFonts w:cstheme="minorHAnsi"/>
          <w:sz w:val="18"/>
          <w:szCs w:val="18"/>
        </w:rPr>
        <w:t>métodos de interpretación jurídica</w:t>
      </w:r>
      <w:r w:rsidR="00052C72" w:rsidRPr="00FC7B73">
        <w:rPr>
          <w:rFonts w:cstheme="minorHAnsi"/>
          <w:sz w:val="18"/>
          <w:szCs w:val="18"/>
        </w:rPr>
        <w:t xml:space="preserve"> en la construcción del discurso judicial </w:t>
      </w:r>
      <w:r w:rsidR="00CA566B" w:rsidRPr="00FC7B73">
        <w:rPr>
          <w:rFonts w:cstheme="minorHAnsi"/>
          <w:sz w:val="18"/>
          <w:szCs w:val="18"/>
        </w:rPr>
        <w:t>y las reglas electorales</w:t>
      </w:r>
      <w:r w:rsidRPr="00FC7B73">
        <w:rPr>
          <w:rFonts w:cstheme="minorHAnsi"/>
          <w:sz w:val="18"/>
          <w:szCs w:val="18"/>
        </w:rPr>
        <w:t>;</w:t>
      </w:r>
      <w:r w:rsidR="00FC7B73" w:rsidRPr="00FC7B73">
        <w:rPr>
          <w:rFonts w:cstheme="minorHAnsi"/>
          <w:sz w:val="18"/>
          <w:szCs w:val="18"/>
        </w:rPr>
        <w:t xml:space="preserve"> 2) Se encuentra justificado el uso de un método interpretativo y la exclusión de los otros;</w:t>
      </w:r>
      <w:r w:rsidRPr="00FC7B73">
        <w:rPr>
          <w:rFonts w:cstheme="minorHAnsi"/>
          <w:sz w:val="18"/>
          <w:szCs w:val="18"/>
        </w:rPr>
        <w:t xml:space="preserve"> </w:t>
      </w:r>
      <w:r w:rsidR="00FC7B73" w:rsidRPr="00FC7B73">
        <w:rPr>
          <w:rFonts w:cstheme="minorHAnsi"/>
          <w:sz w:val="18"/>
          <w:szCs w:val="18"/>
        </w:rPr>
        <w:t>3</w:t>
      </w:r>
      <w:r w:rsidRPr="00FC7B73">
        <w:rPr>
          <w:rFonts w:cstheme="minorHAnsi"/>
          <w:sz w:val="18"/>
          <w:szCs w:val="18"/>
        </w:rPr>
        <w:t xml:space="preserve"> e</w:t>
      </w:r>
      <w:r w:rsidR="00C71CD6" w:rsidRPr="00FC7B73">
        <w:rPr>
          <w:rFonts w:cstheme="minorHAnsi"/>
          <w:sz w:val="18"/>
          <w:szCs w:val="18"/>
        </w:rPr>
        <w:t xml:space="preserve">xaminar </w:t>
      </w:r>
      <w:r w:rsidR="00CA566B" w:rsidRPr="00FC7B73">
        <w:rPr>
          <w:rFonts w:cstheme="minorHAnsi"/>
          <w:sz w:val="18"/>
          <w:szCs w:val="18"/>
        </w:rPr>
        <w:t xml:space="preserve">si son congruentes o no los </w:t>
      </w:r>
      <w:r w:rsidR="00C71CD6" w:rsidRPr="00FC7B73">
        <w:rPr>
          <w:rFonts w:cstheme="minorHAnsi"/>
          <w:sz w:val="18"/>
          <w:szCs w:val="18"/>
        </w:rPr>
        <w:t xml:space="preserve">criterios judiciales </w:t>
      </w:r>
      <w:r w:rsidR="00CA566B" w:rsidRPr="00FC7B73">
        <w:rPr>
          <w:rFonts w:cstheme="minorHAnsi"/>
          <w:sz w:val="18"/>
          <w:szCs w:val="18"/>
        </w:rPr>
        <w:t xml:space="preserve">emitidos </w:t>
      </w:r>
      <w:r w:rsidR="00C71CD6" w:rsidRPr="00FC7B73">
        <w:rPr>
          <w:rFonts w:cstheme="minorHAnsi"/>
          <w:sz w:val="18"/>
          <w:szCs w:val="18"/>
        </w:rPr>
        <w:t>sobre un mismo tema</w:t>
      </w:r>
      <w:r w:rsidRPr="00FC7B73">
        <w:rPr>
          <w:rFonts w:cstheme="minorHAnsi"/>
          <w:sz w:val="18"/>
          <w:szCs w:val="18"/>
        </w:rPr>
        <w:t>, etcétera.</w:t>
      </w:r>
    </w:p>
    <w:p w14:paraId="767C7C13" w14:textId="20B0CE8E" w:rsidR="00FC7773" w:rsidRPr="00FC7B73" w:rsidRDefault="00FC7773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</w:p>
    <w:p w14:paraId="45FBD3D8" w14:textId="7261C8CE" w:rsidR="00FC7B73" w:rsidRPr="00FC7B73" w:rsidRDefault="00FC7B73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_Todas las fuentes consultadas deben ser citados correctamente. Se prohíbe tajantemente el plagio.</w:t>
      </w:r>
    </w:p>
    <w:p w14:paraId="39F0D58F" w14:textId="21193D9D" w:rsidR="00FC7773" w:rsidRDefault="00FC7B73" w:rsidP="007A298E">
      <w:pPr>
        <w:spacing w:after="0" w:line="240" w:lineRule="auto"/>
        <w:jc w:val="both"/>
        <w:rPr>
          <w:rFonts w:cstheme="minorHAnsi"/>
          <w:sz w:val="18"/>
          <w:szCs w:val="18"/>
        </w:rPr>
      </w:pPr>
      <w:r w:rsidRPr="00FC7B73">
        <w:rPr>
          <w:rFonts w:cstheme="minorHAnsi"/>
          <w:sz w:val="18"/>
          <w:szCs w:val="18"/>
        </w:rPr>
        <w:t>_</w:t>
      </w:r>
      <w:r w:rsidR="00FC7773" w:rsidRPr="00FC7B73">
        <w:rPr>
          <w:rFonts w:cstheme="minorHAnsi"/>
          <w:sz w:val="18"/>
          <w:szCs w:val="18"/>
        </w:rPr>
        <w:t>Todos los materiales consultados en la investigación deberán ser indicados en el apartado de referencias bibliográficas</w:t>
      </w:r>
      <w:r w:rsidRPr="00FC7B73">
        <w:rPr>
          <w:rFonts w:cstheme="minorHAnsi"/>
          <w:sz w:val="18"/>
          <w:szCs w:val="18"/>
        </w:rPr>
        <w:t>.</w:t>
      </w:r>
    </w:p>
    <w:p w14:paraId="40074008" w14:textId="5CFD51E1" w:rsidR="0033645C" w:rsidRPr="00FC7B73" w:rsidRDefault="00C90A70" w:rsidP="007A298E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lastRenderedPageBreak/>
        <w:t xml:space="preserve">Índice </w:t>
      </w:r>
      <w:r w:rsidR="005E5062" w:rsidRPr="00FC7B73">
        <w:rPr>
          <w:rFonts w:cstheme="minorHAnsi"/>
          <w:b/>
          <w:bCs/>
          <w:sz w:val="18"/>
          <w:szCs w:val="18"/>
        </w:rPr>
        <w:t>temáti</w:t>
      </w:r>
      <w:r>
        <w:rPr>
          <w:rFonts w:cstheme="minorHAnsi"/>
          <w:b/>
          <w:bCs/>
          <w:sz w:val="18"/>
          <w:szCs w:val="18"/>
        </w:rPr>
        <w:t>co</w:t>
      </w:r>
    </w:p>
    <w:p w14:paraId="7E8E821D" w14:textId="77777777" w:rsidR="007A298E" w:rsidRDefault="007A298E" w:rsidP="007A298E">
      <w:pPr>
        <w:spacing w:after="0" w:line="240" w:lineRule="auto"/>
        <w:ind w:left="708"/>
        <w:jc w:val="both"/>
        <w:rPr>
          <w:rFonts w:cstheme="minorHAnsi"/>
          <w:b/>
          <w:bCs/>
          <w:color w:val="FF0000"/>
          <w:sz w:val="18"/>
          <w:szCs w:val="18"/>
        </w:rPr>
      </w:pPr>
    </w:p>
    <w:p w14:paraId="2CB1B375" w14:textId="7ADC53ED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color w:val="FF0000"/>
          <w:sz w:val="18"/>
          <w:szCs w:val="18"/>
        </w:rPr>
      </w:pPr>
      <w:r w:rsidRPr="00FC7B73">
        <w:rPr>
          <w:rFonts w:cstheme="minorHAnsi"/>
          <w:b/>
          <w:bCs/>
          <w:color w:val="FF0000"/>
          <w:sz w:val="18"/>
          <w:szCs w:val="18"/>
        </w:rPr>
        <w:t>_Autoridades administrativas y tribunales electorales</w:t>
      </w:r>
    </w:p>
    <w:p w14:paraId="2FAC50ED" w14:textId="5DEA294F" w:rsidR="00211FBE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267B43C6" w14:textId="52EAF21C" w:rsidR="0033645C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_Candidaturas independientes</w:t>
      </w:r>
    </w:p>
    <w:p w14:paraId="37544A0A" w14:textId="372DBFF5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Tanya Baeza</w:t>
      </w:r>
    </w:p>
    <w:p w14:paraId="1A56F7A9" w14:textId="37EDC2BB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Elena Brito</w:t>
      </w:r>
    </w:p>
    <w:p w14:paraId="7AB85239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229BF8DA" w14:textId="00A951EB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_Constitucionalidad, convencionalidad y derechos fundamentales</w:t>
      </w:r>
    </w:p>
    <w:p w14:paraId="42B2C111" w14:textId="78070CF5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Adolfo</w:t>
      </w:r>
      <w:r w:rsidR="0073713F" w:rsidRPr="00FC7B73">
        <w:rPr>
          <w:rFonts w:cstheme="minorHAnsi"/>
          <w:i/>
          <w:iCs/>
          <w:sz w:val="18"/>
          <w:szCs w:val="18"/>
        </w:rPr>
        <w:t xml:space="preserve"> </w:t>
      </w:r>
    </w:p>
    <w:p w14:paraId="290EEDF5" w14:textId="725913DB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Irma Montiel</w:t>
      </w:r>
    </w:p>
    <w:p w14:paraId="6A7C4971" w14:textId="77777777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</w:p>
    <w:p w14:paraId="419319BF" w14:textId="0C375B35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_Financiamiento y fiscalización electoral</w:t>
      </w:r>
    </w:p>
    <w:p w14:paraId="0F4F5A3D" w14:textId="7DE1A53D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proofErr w:type="spellStart"/>
      <w:r w:rsidRPr="00FC7B73">
        <w:rPr>
          <w:rFonts w:cstheme="minorHAnsi"/>
          <w:i/>
          <w:iCs/>
          <w:sz w:val="18"/>
          <w:szCs w:val="18"/>
        </w:rPr>
        <w:t>Idamis</w:t>
      </w:r>
      <w:proofErr w:type="spellEnd"/>
      <w:r w:rsidRPr="00FC7B73">
        <w:rPr>
          <w:rFonts w:cstheme="minorHAnsi"/>
          <w:i/>
          <w:iCs/>
          <w:sz w:val="18"/>
          <w:szCs w:val="18"/>
        </w:rPr>
        <w:t xml:space="preserve"> Pastor</w:t>
      </w:r>
    </w:p>
    <w:p w14:paraId="548D0195" w14:textId="22476121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Juan Rafael Herrera</w:t>
      </w:r>
    </w:p>
    <w:p w14:paraId="2765FD37" w14:textId="5FACC498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Arturo Rodríguez</w:t>
      </w:r>
    </w:p>
    <w:p w14:paraId="01FEDE6E" w14:textId="48090177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Alejandro Zapata</w:t>
      </w:r>
    </w:p>
    <w:p w14:paraId="21819877" w14:textId="77777777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</w:p>
    <w:p w14:paraId="544985E5" w14:textId="7172C238" w:rsidR="00F33B23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_Género</w:t>
      </w:r>
      <w:r w:rsidR="00F33B23" w:rsidRPr="00FC7B73">
        <w:rPr>
          <w:rFonts w:cstheme="minorHAnsi"/>
          <w:b/>
          <w:bCs/>
          <w:sz w:val="18"/>
          <w:szCs w:val="18"/>
        </w:rPr>
        <w:t xml:space="preserve"> (paridad, violencia política, </w:t>
      </w:r>
      <w:r w:rsidR="00134A4F" w:rsidRPr="00FC7B73">
        <w:rPr>
          <w:rFonts w:cstheme="minorHAnsi"/>
          <w:b/>
          <w:bCs/>
          <w:sz w:val="18"/>
          <w:szCs w:val="18"/>
        </w:rPr>
        <w:t>paridad</w:t>
      </w:r>
      <w:r w:rsidR="00B73B65" w:rsidRPr="00FC7B73">
        <w:rPr>
          <w:rFonts w:cstheme="minorHAnsi"/>
          <w:b/>
          <w:bCs/>
          <w:sz w:val="18"/>
          <w:szCs w:val="18"/>
        </w:rPr>
        <w:t xml:space="preserve"> flexible</w:t>
      </w:r>
      <w:r w:rsidR="00F33B23" w:rsidRPr="00FC7B73">
        <w:rPr>
          <w:rFonts w:cstheme="minorHAnsi"/>
          <w:b/>
          <w:bCs/>
          <w:sz w:val="18"/>
          <w:szCs w:val="18"/>
        </w:rPr>
        <w:t>)</w:t>
      </w:r>
    </w:p>
    <w:p w14:paraId="7EBE6AC4" w14:textId="77777777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Teresa Galván</w:t>
      </w:r>
    </w:p>
    <w:p w14:paraId="44DC7E95" w14:textId="77777777" w:rsidR="00B73B65" w:rsidRPr="00FC7B73" w:rsidRDefault="00B73B65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Onésimo Poot</w:t>
      </w:r>
    </w:p>
    <w:p w14:paraId="1C3585E7" w14:textId="4FE7EB8C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proofErr w:type="spellStart"/>
      <w:r w:rsidRPr="00FC7B73">
        <w:rPr>
          <w:rFonts w:cstheme="minorHAnsi"/>
          <w:i/>
          <w:iCs/>
          <w:sz w:val="18"/>
          <w:szCs w:val="18"/>
        </w:rPr>
        <w:t>Maty</w:t>
      </w:r>
      <w:proofErr w:type="spellEnd"/>
      <w:r w:rsidRPr="00FC7B73">
        <w:rPr>
          <w:rFonts w:cstheme="minorHAnsi"/>
          <w:i/>
          <w:iCs/>
          <w:sz w:val="18"/>
          <w:szCs w:val="18"/>
        </w:rPr>
        <w:t xml:space="preserve"> Lezama Martínez </w:t>
      </w:r>
    </w:p>
    <w:p w14:paraId="6F26920A" w14:textId="35C17399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Beatriz Pérez</w:t>
      </w:r>
    </w:p>
    <w:p w14:paraId="597C7FE2" w14:textId="189C874F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Adrián Pérez</w:t>
      </w:r>
    </w:p>
    <w:p w14:paraId="733F070B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276A36A9" w14:textId="72459A58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_Libertad de expresión</w:t>
      </w:r>
    </w:p>
    <w:p w14:paraId="59E600F2" w14:textId="2960B3E2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Luis Díaz</w:t>
      </w:r>
    </w:p>
    <w:p w14:paraId="66265126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3776434D" w14:textId="53FE328C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_Partidos políticos y coaliciones</w:t>
      </w:r>
    </w:p>
    <w:p w14:paraId="2B411723" w14:textId="3E08CC12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Jorge Efraín Pérez Galicia</w:t>
      </w:r>
    </w:p>
    <w:p w14:paraId="7289B2A4" w14:textId="42D68901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Francisco Ruíz</w:t>
      </w:r>
    </w:p>
    <w:p w14:paraId="35876460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488B4DF3" w14:textId="67BF26D1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_Procedimientos sancionadores</w:t>
      </w:r>
    </w:p>
    <w:p w14:paraId="4D4C80E7" w14:textId="4B4CC539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proofErr w:type="spellStart"/>
      <w:r w:rsidRPr="00FC7B73">
        <w:rPr>
          <w:rFonts w:cstheme="minorHAnsi"/>
          <w:i/>
          <w:iCs/>
          <w:sz w:val="18"/>
          <w:szCs w:val="18"/>
        </w:rPr>
        <w:t>Yahiret</w:t>
      </w:r>
      <w:proofErr w:type="spellEnd"/>
      <w:r w:rsidRPr="00FC7B73">
        <w:rPr>
          <w:rFonts w:cstheme="minorHAnsi"/>
          <w:i/>
          <w:iCs/>
          <w:sz w:val="18"/>
          <w:szCs w:val="18"/>
        </w:rPr>
        <w:t xml:space="preserve"> Mariela Pérez Flores</w:t>
      </w:r>
    </w:p>
    <w:p w14:paraId="72024672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1E701C03" w14:textId="7B21732D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 xml:space="preserve">_Procesos electorales </w:t>
      </w:r>
    </w:p>
    <w:p w14:paraId="35AABC3B" w14:textId="04EB89A1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Juan César Hernández</w:t>
      </w:r>
    </w:p>
    <w:p w14:paraId="69621198" w14:textId="77777777" w:rsidR="00841E40" w:rsidRPr="00FC7B73" w:rsidRDefault="00841E40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Onésimo Poot</w:t>
      </w:r>
    </w:p>
    <w:p w14:paraId="4407B1FA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70682D0B" w14:textId="0AFA0BFE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color w:val="FF0000"/>
          <w:sz w:val="18"/>
          <w:szCs w:val="18"/>
        </w:rPr>
        <w:t>_Propaganda</w:t>
      </w:r>
    </w:p>
    <w:p w14:paraId="1E013923" w14:textId="26C665EE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7D0C6992" w14:textId="447D9C3F" w:rsidR="0033645C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_Sistemas normativos indígenas</w:t>
      </w:r>
    </w:p>
    <w:p w14:paraId="21DFE917" w14:textId="2B785EA1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Maribel Lima</w:t>
      </w:r>
    </w:p>
    <w:p w14:paraId="1C751C17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5532D7AF" w14:textId="2FF9C7DC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_Transparencia, acceso a la información y protección de datos</w:t>
      </w:r>
    </w:p>
    <w:p w14:paraId="08075FF8" w14:textId="649C1553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Carlos Enrique Cruz Durán</w:t>
      </w:r>
    </w:p>
    <w:p w14:paraId="414C1601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042BEF8A" w14:textId="53C357AD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_Medidas cautelares</w:t>
      </w:r>
    </w:p>
    <w:p w14:paraId="00BBAC95" w14:textId="2D4C530E" w:rsidR="00211FBE" w:rsidRPr="00FC7B73" w:rsidRDefault="00211FBE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 xml:space="preserve">Jesús </w:t>
      </w:r>
      <w:proofErr w:type="spellStart"/>
      <w:r w:rsidRPr="00FC7B73">
        <w:rPr>
          <w:rFonts w:cstheme="minorHAnsi"/>
          <w:i/>
          <w:iCs/>
          <w:sz w:val="18"/>
          <w:szCs w:val="18"/>
        </w:rPr>
        <w:t>Nuñez</w:t>
      </w:r>
      <w:proofErr w:type="spellEnd"/>
    </w:p>
    <w:p w14:paraId="126FCC04" w14:textId="77777777" w:rsidR="00211FBE" w:rsidRPr="00FC7B73" w:rsidRDefault="00211FBE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1CE0B2FA" w14:textId="70624DC9" w:rsidR="00EA344F" w:rsidRPr="00FC7B73" w:rsidRDefault="00EA344F" w:rsidP="007A298E">
      <w:pPr>
        <w:spacing w:after="0" w:line="240" w:lineRule="auto"/>
        <w:ind w:left="708"/>
        <w:jc w:val="both"/>
        <w:rPr>
          <w:rFonts w:cstheme="minorHAnsi"/>
          <w:b/>
          <w:bCs/>
          <w:color w:val="FF0000"/>
          <w:sz w:val="18"/>
          <w:szCs w:val="18"/>
        </w:rPr>
      </w:pPr>
      <w:r w:rsidRPr="00FC7B73">
        <w:rPr>
          <w:rFonts w:cstheme="minorHAnsi"/>
          <w:b/>
          <w:bCs/>
          <w:color w:val="FF0000"/>
          <w:sz w:val="18"/>
          <w:szCs w:val="18"/>
        </w:rPr>
        <w:t>_Precampañas y campañas</w:t>
      </w:r>
    </w:p>
    <w:p w14:paraId="57C53B15" w14:textId="77777777" w:rsidR="0073713F" w:rsidRPr="00FC7B73" w:rsidRDefault="0073713F" w:rsidP="007A298E">
      <w:pPr>
        <w:spacing w:after="0" w:line="240" w:lineRule="auto"/>
        <w:ind w:left="708"/>
        <w:jc w:val="both"/>
        <w:rPr>
          <w:rFonts w:cstheme="minorHAnsi"/>
          <w:sz w:val="18"/>
          <w:szCs w:val="18"/>
        </w:rPr>
      </w:pPr>
    </w:p>
    <w:p w14:paraId="5C201C46" w14:textId="77777777" w:rsidR="0073713F" w:rsidRPr="00FC7B73" w:rsidRDefault="0073713F" w:rsidP="007A298E">
      <w:pPr>
        <w:spacing w:after="0" w:line="240" w:lineRule="auto"/>
        <w:ind w:left="708"/>
        <w:jc w:val="both"/>
        <w:rPr>
          <w:rFonts w:cstheme="minorHAnsi"/>
          <w:b/>
          <w:bCs/>
          <w:sz w:val="18"/>
          <w:szCs w:val="18"/>
        </w:rPr>
      </w:pPr>
      <w:r w:rsidRPr="00FC7B73">
        <w:rPr>
          <w:rFonts w:cstheme="minorHAnsi"/>
          <w:b/>
          <w:bCs/>
          <w:sz w:val="18"/>
          <w:szCs w:val="18"/>
        </w:rPr>
        <w:t>_Elección de consejos municipales en Hidalgo</w:t>
      </w:r>
    </w:p>
    <w:p w14:paraId="46EFBB9F" w14:textId="04552E0A" w:rsidR="0073713F" w:rsidRPr="00FC7B73" w:rsidRDefault="0073713F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Rafael Sánchez Hernández</w:t>
      </w:r>
    </w:p>
    <w:p w14:paraId="52D3EF07" w14:textId="7DCA1672" w:rsidR="0073713F" w:rsidRPr="00FC7B73" w:rsidRDefault="0073713F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Claudia Lilia Luna Islas</w:t>
      </w:r>
    </w:p>
    <w:p w14:paraId="4CCC05C1" w14:textId="1C3D5588" w:rsidR="0073713F" w:rsidRPr="00FC7B73" w:rsidRDefault="0073713F" w:rsidP="007A298E">
      <w:pPr>
        <w:spacing w:after="0" w:line="240" w:lineRule="auto"/>
        <w:ind w:left="1416"/>
        <w:jc w:val="both"/>
        <w:rPr>
          <w:rFonts w:cstheme="minorHAnsi"/>
          <w:i/>
          <w:iCs/>
          <w:sz w:val="18"/>
          <w:szCs w:val="18"/>
        </w:rPr>
      </w:pPr>
      <w:r w:rsidRPr="00FC7B73">
        <w:rPr>
          <w:rFonts w:cstheme="minorHAnsi"/>
          <w:i/>
          <w:iCs/>
          <w:sz w:val="18"/>
          <w:szCs w:val="18"/>
        </w:rPr>
        <w:t>Miguel Ávila Ortiz</w:t>
      </w:r>
    </w:p>
    <w:sectPr w:rsidR="0073713F" w:rsidRPr="00FC7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CA"/>
    <w:rsid w:val="0000051D"/>
    <w:rsid w:val="00030BA5"/>
    <w:rsid w:val="00052C72"/>
    <w:rsid w:val="0009484B"/>
    <w:rsid w:val="000C672E"/>
    <w:rsid w:val="0010105D"/>
    <w:rsid w:val="00134A4F"/>
    <w:rsid w:val="00141093"/>
    <w:rsid w:val="0016406A"/>
    <w:rsid w:val="00166380"/>
    <w:rsid w:val="001802B5"/>
    <w:rsid w:val="001F37F8"/>
    <w:rsid w:val="00211FBE"/>
    <w:rsid w:val="003050AA"/>
    <w:rsid w:val="00307E60"/>
    <w:rsid w:val="00322AE0"/>
    <w:rsid w:val="0033645C"/>
    <w:rsid w:val="00443547"/>
    <w:rsid w:val="00485F8B"/>
    <w:rsid w:val="00486264"/>
    <w:rsid w:val="004C1A3A"/>
    <w:rsid w:val="005E5062"/>
    <w:rsid w:val="0068018B"/>
    <w:rsid w:val="006E1488"/>
    <w:rsid w:val="0073713F"/>
    <w:rsid w:val="00741FCA"/>
    <w:rsid w:val="007A298E"/>
    <w:rsid w:val="00841E40"/>
    <w:rsid w:val="00B73B65"/>
    <w:rsid w:val="00C10D46"/>
    <w:rsid w:val="00C71CD6"/>
    <w:rsid w:val="00C90A70"/>
    <w:rsid w:val="00CA566B"/>
    <w:rsid w:val="00CB2834"/>
    <w:rsid w:val="00CF018D"/>
    <w:rsid w:val="00D70C03"/>
    <w:rsid w:val="00DC2EC9"/>
    <w:rsid w:val="00EA344F"/>
    <w:rsid w:val="00F33B23"/>
    <w:rsid w:val="00F50A10"/>
    <w:rsid w:val="00FC7773"/>
    <w:rsid w:val="00FC7B73"/>
    <w:rsid w:val="00F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42D2"/>
  <w15:chartTrackingRefBased/>
  <w15:docId w15:val="{6A62F6EA-1954-400F-B519-B5405BC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56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56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 Lara Borges</dc:creator>
  <cp:keywords/>
  <dc:description/>
  <cp:lastModifiedBy>Oswald Lara Borges</cp:lastModifiedBy>
  <cp:revision>19</cp:revision>
  <dcterms:created xsi:type="dcterms:W3CDTF">2020-09-23T18:10:00Z</dcterms:created>
  <dcterms:modified xsi:type="dcterms:W3CDTF">2020-10-03T16:46:00Z</dcterms:modified>
</cp:coreProperties>
</file>