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67E5" w14:textId="33941464" w:rsidR="00F623A9" w:rsidRDefault="00350755" w:rsidP="006E0C33">
      <w:pPr>
        <w:rPr>
          <w:rFonts w:cstheme="minorHAnsi"/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B2F4C" wp14:editId="0CD0B129">
                <wp:simplePos x="0" y="0"/>
                <wp:positionH relativeFrom="column">
                  <wp:posOffset>838200</wp:posOffset>
                </wp:positionH>
                <wp:positionV relativeFrom="paragraph">
                  <wp:posOffset>546</wp:posOffset>
                </wp:positionV>
                <wp:extent cx="4449445" cy="560070"/>
                <wp:effectExtent l="0" t="0" r="825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944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D8B3" w14:textId="5DADBDC2" w:rsidR="002215C3" w:rsidRDefault="009B6EB2" w:rsidP="001A715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Diplomado de Derecho Electoral</w:t>
                            </w:r>
                          </w:p>
                          <w:p w14:paraId="6D55B396" w14:textId="22DC6B0A" w:rsidR="001A715D" w:rsidRPr="00F623A9" w:rsidRDefault="001A715D" w:rsidP="001A715D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Cla</w:t>
                            </w:r>
                            <w:r w:rsidR="00E8631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ves y </w:t>
                            </w:r>
                            <w:r w:rsidR="0016254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</w:t>
                            </w:r>
                            <w:r w:rsidR="00E8631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strategias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631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para </w:t>
                            </w:r>
                            <w:r w:rsidR="0016254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Triunf</w:t>
                            </w:r>
                            <w:r w:rsidR="008A2D87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ar en las Elecciones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2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pt;margin-top:.05pt;width:350.35pt;height:4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" stroked="f">
                <v:textbox>
                  <w:txbxContent>
                    <w:p w14:paraId="6C81D8B3" w14:textId="5DADBDC2" w:rsidR="002215C3" w:rsidRDefault="009B6EB2" w:rsidP="001A715D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Diplomado de Derecho Electoral</w:t>
                      </w:r>
                    </w:p>
                    <w:p w14:paraId="6D55B396" w14:textId="22DC6B0A" w:rsidR="001A715D" w:rsidRPr="00F623A9" w:rsidRDefault="001A715D" w:rsidP="001A715D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Cla</w:t>
                      </w:r>
                      <w:r w:rsidR="00E86313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ves y </w:t>
                      </w:r>
                      <w:r w:rsidR="00162548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</w:t>
                      </w:r>
                      <w:r w:rsidR="00E86313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strategias</w:t>
                      </w: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E86313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para </w:t>
                      </w:r>
                      <w:r w:rsidR="00162548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Triunf</w:t>
                      </w:r>
                      <w:r w:rsidR="008A2D87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ar en las Elecciones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3A9">
        <w:rPr>
          <w:noProof/>
        </w:rPr>
        <w:drawing>
          <wp:anchor distT="0" distB="0" distL="114300" distR="114300" simplePos="0" relativeHeight="251659264" behindDoc="0" locked="0" layoutInCell="1" allowOverlap="1" wp14:anchorId="64684867" wp14:editId="14AB89A3">
            <wp:simplePos x="0" y="0"/>
            <wp:positionH relativeFrom="column">
              <wp:posOffset>-534423</wp:posOffset>
            </wp:positionH>
            <wp:positionV relativeFrom="paragraph">
              <wp:posOffset>-445179</wp:posOffset>
            </wp:positionV>
            <wp:extent cx="1444625" cy="509270"/>
            <wp:effectExtent l="0" t="0" r="3175" b="5080"/>
            <wp:wrapNone/>
            <wp:docPr id="2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4819DCB-2621-48EE-8DBD-F631026EC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4819DCB-2621-48EE-8DBD-F631026ECBDA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5C3">
        <w:tab/>
      </w:r>
      <w:r w:rsidR="002215C3">
        <w:tab/>
      </w:r>
    </w:p>
    <w:p w14:paraId="70ADD09A" w14:textId="0BD36DB5" w:rsidR="00F623A9" w:rsidRDefault="00F623A9" w:rsidP="00F623A9">
      <w:pPr>
        <w:spacing w:after="0" w:line="240" w:lineRule="auto"/>
        <w:jc w:val="both"/>
        <w:rPr>
          <w:rFonts w:cstheme="minorHAnsi"/>
          <w:b/>
          <w:bCs/>
          <w:sz w:val="12"/>
          <w:szCs w:val="12"/>
        </w:rPr>
      </w:pPr>
    </w:p>
    <w:p w14:paraId="5719F73F" w14:textId="6B847DDB" w:rsidR="00456702" w:rsidRDefault="00456702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062BE46A" w14:textId="69BC7E36" w:rsidR="001A715D" w:rsidRDefault="001A715D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134D209F" w14:textId="10E93A6C" w:rsidR="001A715D" w:rsidRDefault="001A715D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6D8E0859" w14:textId="77777777" w:rsidR="00162548" w:rsidRDefault="00162548" w:rsidP="00C1469A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2CDF248B" w14:textId="16E86C43" w:rsidR="00C1469A" w:rsidRPr="004050FD" w:rsidRDefault="00C1469A" w:rsidP="00C1469A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4050FD">
        <w:rPr>
          <w:rFonts w:cstheme="minorHAnsi"/>
          <w:b/>
          <w:bCs/>
          <w:sz w:val="16"/>
          <w:szCs w:val="16"/>
        </w:rPr>
        <w:t>PRESENTACIÓN</w:t>
      </w:r>
    </w:p>
    <w:p w14:paraId="5409E545" w14:textId="77777777" w:rsidR="00E86313" w:rsidRPr="00162548" w:rsidRDefault="00E86313" w:rsidP="00C1469A">
      <w:pPr>
        <w:spacing w:after="0" w:line="240" w:lineRule="auto"/>
        <w:jc w:val="both"/>
        <w:rPr>
          <w:rFonts w:cstheme="minorHAnsi"/>
          <w:sz w:val="12"/>
          <w:szCs w:val="12"/>
        </w:rPr>
      </w:pPr>
      <w:bookmarkStart w:id="0" w:name="_Hlk42607181"/>
    </w:p>
    <w:p w14:paraId="35927BA7" w14:textId="52E5C6D6" w:rsidR="006C18AF" w:rsidRDefault="006C18AF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 Instituto Iberoamericano de Derecho Electoral tiene como objetivo la formación de </w:t>
      </w:r>
      <w:r w:rsidR="008B5F14">
        <w:rPr>
          <w:rFonts w:cstheme="minorHAnsi"/>
          <w:sz w:val="16"/>
          <w:szCs w:val="16"/>
        </w:rPr>
        <w:t xml:space="preserve">una élite de especialistas </w:t>
      </w:r>
      <w:r w:rsidR="008B5F14" w:rsidRPr="008B5F14">
        <w:rPr>
          <w:rFonts w:cstheme="minorHAnsi"/>
          <w:sz w:val="16"/>
          <w:szCs w:val="16"/>
        </w:rPr>
        <w:t>altamente calificados</w:t>
      </w:r>
      <w:r w:rsidR="00187698">
        <w:rPr>
          <w:rFonts w:cstheme="minorHAnsi"/>
          <w:sz w:val="16"/>
          <w:szCs w:val="16"/>
        </w:rPr>
        <w:t>,</w:t>
      </w:r>
      <w:r w:rsidR="008B5F14" w:rsidRPr="008B5F14">
        <w:rPr>
          <w:rFonts w:cstheme="minorHAnsi"/>
          <w:sz w:val="16"/>
          <w:szCs w:val="16"/>
        </w:rPr>
        <w:t xml:space="preserve"> que </w:t>
      </w:r>
      <w:r w:rsidR="008D32C6">
        <w:rPr>
          <w:rFonts w:cstheme="minorHAnsi"/>
          <w:sz w:val="16"/>
          <w:szCs w:val="16"/>
        </w:rPr>
        <w:t>adquieran</w:t>
      </w:r>
      <w:r w:rsidR="008B5F14" w:rsidRPr="008B5F14">
        <w:rPr>
          <w:rFonts w:cstheme="minorHAnsi"/>
          <w:sz w:val="16"/>
          <w:szCs w:val="16"/>
        </w:rPr>
        <w:t xml:space="preserve"> una sólida formación teórica </w:t>
      </w:r>
      <w:r w:rsidR="00FF7D34">
        <w:rPr>
          <w:rFonts w:cstheme="minorHAnsi"/>
          <w:sz w:val="16"/>
          <w:szCs w:val="16"/>
        </w:rPr>
        <w:t xml:space="preserve">y </w:t>
      </w:r>
      <w:r w:rsidR="008B5F14" w:rsidRPr="008B5F14">
        <w:rPr>
          <w:rFonts w:cstheme="minorHAnsi"/>
          <w:sz w:val="16"/>
          <w:szCs w:val="16"/>
        </w:rPr>
        <w:t>l</w:t>
      </w:r>
      <w:r w:rsidR="00FF7D34">
        <w:rPr>
          <w:rFonts w:cstheme="minorHAnsi"/>
          <w:sz w:val="16"/>
          <w:szCs w:val="16"/>
        </w:rPr>
        <w:t>as habilidades necesarias para el</w:t>
      </w:r>
      <w:r w:rsidR="008B5F14" w:rsidRPr="008B5F14">
        <w:rPr>
          <w:rFonts w:cstheme="minorHAnsi"/>
          <w:sz w:val="16"/>
          <w:szCs w:val="16"/>
        </w:rPr>
        <w:t xml:space="preserve"> uso práctico de técnicas e instrumentos </w:t>
      </w:r>
      <w:r w:rsidR="00B81BE4">
        <w:rPr>
          <w:rFonts w:cstheme="minorHAnsi"/>
          <w:sz w:val="16"/>
          <w:szCs w:val="16"/>
        </w:rPr>
        <w:t>de análisis y prospección en</w:t>
      </w:r>
      <w:r w:rsidR="008B5F14" w:rsidRPr="008B5F14">
        <w:rPr>
          <w:rFonts w:cstheme="minorHAnsi"/>
          <w:sz w:val="16"/>
          <w:szCs w:val="16"/>
        </w:rPr>
        <w:t xml:space="preserve"> las diversas áreas que abarcan l</w:t>
      </w:r>
      <w:r w:rsidR="00C0111A">
        <w:rPr>
          <w:rFonts w:cstheme="minorHAnsi"/>
          <w:sz w:val="16"/>
          <w:szCs w:val="16"/>
        </w:rPr>
        <w:t>a materia electoral</w:t>
      </w:r>
      <w:r w:rsidR="00045FA6">
        <w:rPr>
          <w:rFonts w:cstheme="minorHAnsi"/>
          <w:sz w:val="16"/>
          <w:szCs w:val="16"/>
        </w:rPr>
        <w:t xml:space="preserve">, </w:t>
      </w:r>
      <w:r w:rsidR="00B81BE4">
        <w:rPr>
          <w:rFonts w:cstheme="minorHAnsi"/>
          <w:sz w:val="16"/>
          <w:szCs w:val="16"/>
        </w:rPr>
        <w:t>a fin de ser capaces de</w:t>
      </w:r>
      <w:r w:rsidR="008D32C6" w:rsidRPr="008D32C6">
        <w:rPr>
          <w:rFonts w:cstheme="minorHAnsi"/>
          <w:sz w:val="16"/>
          <w:szCs w:val="16"/>
        </w:rPr>
        <w:t xml:space="preserve"> encontrar las mejores soluciones a los retos y desafíos de los procesos políticos y electorales contemporáneos</w:t>
      </w:r>
      <w:r w:rsidR="00C0111A">
        <w:rPr>
          <w:rFonts w:cstheme="minorHAnsi"/>
          <w:sz w:val="16"/>
          <w:szCs w:val="16"/>
        </w:rPr>
        <w:t>.</w:t>
      </w:r>
    </w:p>
    <w:p w14:paraId="29FF43E3" w14:textId="77777777" w:rsidR="00656482" w:rsidRDefault="00656482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bookmarkEnd w:id="0"/>
    <w:p w14:paraId="79D12ABB" w14:textId="77777777" w:rsidR="00656482" w:rsidRDefault="004D1C7B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El</w:t>
      </w:r>
      <w:r w:rsidR="00C1469A" w:rsidRPr="004050FD">
        <w:rPr>
          <w:rFonts w:cstheme="minorHAnsi"/>
          <w:sz w:val="16"/>
          <w:szCs w:val="16"/>
        </w:rPr>
        <w:t xml:space="preserve"> Derecho Electoral se ha convertido en una disciplina jurídica especializada que se modifica de manera permanente, </w:t>
      </w:r>
      <w:r w:rsidR="008902C9">
        <w:rPr>
          <w:rFonts w:cstheme="minorHAnsi"/>
          <w:sz w:val="16"/>
          <w:szCs w:val="16"/>
        </w:rPr>
        <w:t>lo cual incide directamente en el</w:t>
      </w:r>
      <w:r w:rsidR="00C1469A" w:rsidRPr="004050FD">
        <w:rPr>
          <w:rFonts w:cstheme="minorHAnsi"/>
          <w:sz w:val="16"/>
          <w:szCs w:val="16"/>
        </w:rPr>
        <w:t xml:space="preserve"> marco regulatorio </w:t>
      </w:r>
      <w:r w:rsidR="008902C9">
        <w:rPr>
          <w:rFonts w:cstheme="minorHAnsi"/>
          <w:sz w:val="16"/>
          <w:szCs w:val="16"/>
        </w:rPr>
        <w:t>de los procesos electorales; pero, también, sobre</w:t>
      </w:r>
      <w:r w:rsidR="00737871">
        <w:rPr>
          <w:rFonts w:cstheme="minorHAnsi"/>
          <w:sz w:val="16"/>
          <w:szCs w:val="16"/>
        </w:rPr>
        <w:t xml:space="preserve"> </w:t>
      </w:r>
      <w:r w:rsidR="00AD68FC">
        <w:rPr>
          <w:rFonts w:cstheme="minorHAnsi"/>
          <w:sz w:val="16"/>
          <w:szCs w:val="16"/>
        </w:rPr>
        <w:t xml:space="preserve">su certeza y, por lo tanto, </w:t>
      </w:r>
      <w:r w:rsidR="0024725B">
        <w:rPr>
          <w:rFonts w:cstheme="minorHAnsi"/>
          <w:sz w:val="16"/>
          <w:szCs w:val="16"/>
        </w:rPr>
        <w:t>en</w:t>
      </w:r>
      <w:r w:rsidR="00C1469A" w:rsidRPr="004050FD">
        <w:rPr>
          <w:rFonts w:cstheme="minorHAnsi"/>
          <w:sz w:val="16"/>
          <w:szCs w:val="16"/>
        </w:rPr>
        <w:t xml:space="preserve"> </w:t>
      </w:r>
      <w:r w:rsidR="0024725B">
        <w:rPr>
          <w:rFonts w:cstheme="minorHAnsi"/>
          <w:sz w:val="16"/>
          <w:szCs w:val="16"/>
        </w:rPr>
        <w:t xml:space="preserve">la </w:t>
      </w:r>
      <w:r w:rsidR="00C1469A" w:rsidRPr="004050FD">
        <w:rPr>
          <w:rFonts w:cstheme="minorHAnsi"/>
          <w:sz w:val="16"/>
          <w:szCs w:val="16"/>
        </w:rPr>
        <w:t>calidad de la democracia</w:t>
      </w:r>
      <w:r w:rsidR="0024725B">
        <w:rPr>
          <w:rFonts w:cstheme="minorHAnsi"/>
          <w:sz w:val="16"/>
          <w:szCs w:val="16"/>
        </w:rPr>
        <w:t>.</w:t>
      </w:r>
    </w:p>
    <w:p w14:paraId="78D6C47D" w14:textId="77777777" w:rsidR="00656482" w:rsidRDefault="00656482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5B46910" w14:textId="1B5F04F3" w:rsidR="00C1469A" w:rsidRDefault="00C1469A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4050FD">
        <w:rPr>
          <w:rFonts w:cstheme="minorHAnsi"/>
          <w:sz w:val="16"/>
          <w:szCs w:val="16"/>
        </w:rPr>
        <w:t xml:space="preserve">De ahí, la convicción para ofrecer opciones académicas, en la modalidad en línea, que propicien la obtención de una formación solida en materia de </w:t>
      </w:r>
      <w:r w:rsidR="00F6608C">
        <w:rPr>
          <w:rFonts w:cstheme="minorHAnsi"/>
          <w:sz w:val="16"/>
          <w:szCs w:val="16"/>
        </w:rPr>
        <w:t>calidad de la democracia electoral</w:t>
      </w:r>
      <w:r w:rsidRPr="004050FD">
        <w:rPr>
          <w:rFonts w:cstheme="minorHAnsi"/>
          <w:sz w:val="16"/>
          <w:szCs w:val="16"/>
        </w:rPr>
        <w:t xml:space="preserve">, con tal propósito, el Instituto Iberoamericano de Derecho Electoral ha diseñado el </w:t>
      </w:r>
      <w:r w:rsidRPr="004050FD">
        <w:rPr>
          <w:rFonts w:cstheme="minorHAnsi"/>
          <w:b/>
          <w:bCs/>
          <w:sz w:val="16"/>
          <w:szCs w:val="16"/>
        </w:rPr>
        <w:t xml:space="preserve">Diplomado en Derecho Electoral. </w:t>
      </w:r>
      <w:r w:rsidR="008A2D87" w:rsidRPr="008A2D87">
        <w:rPr>
          <w:rFonts w:cstheme="minorHAnsi"/>
          <w:b/>
          <w:bCs/>
          <w:sz w:val="16"/>
          <w:szCs w:val="16"/>
        </w:rPr>
        <w:t>Claves y Estrategias para Triunfar en las Elecciones</w:t>
      </w:r>
      <w:r w:rsidRPr="004050FD">
        <w:rPr>
          <w:rFonts w:cstheme="minorHAnsi"/>
          <w:sz w:val="16"/>
          <w:szCs w:val="16"/>
        </w:rPr>
        <w:t>, contando con los más prestigiados ponentes para la impartición de cada módulo.</w:t>
      </w:r>
    </w:p>
    <w:p w14:paraId="72C8C54F" w14:textId="77777777" w:rsidR="00162548" w:rsidRPr="00AE5CC2" w:rsidRDefault="00162548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18E7087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1EBD2CCD" w14:textId="77777777" w:rsidR="00C1469A" w:rsidRPr="004050FD" w:rsidRDefault="00C1469A" w:rsidP="00C1469A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4050FD">
        <w:rPr>
          <w:rFonts w:cstheme="minorHAnsi"/>
          <w:b/>
          <w:bCs/>
          <w:sz w:val="16"/>
          <w:szCs w:val="16"/>
        </w:rPr>
        <w:t>OBJETIVO</w:t>
      </w:r>
    </w:p>
    <w:p w14:paraId="734FA5CD" w14:textId="77777777" w:rsidR="00162548" w:rsidRPr="00162548" w:rsidRDefault="00162548" w:rsidP="00C1469A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442C6F5C" w14:textId="1B464EF4" w:rsidR="00E86313" w:rsidRDefault="00C1469A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4050FD">
        <w:rPr>
          <w:rFonts w:cstheme="minorHAnsi"/>
          <w:sz w:val="16"/>
          <w:szCs w:val="16"/>
        </w:rPr>
        <w:t>Brindar una formación integral en la materia electoral, utilizando herramientas teóricas y prácticas, de carácter metodológico, normativo y jurisprudencial, que permitan comprender los conceptos fundamentales del sistema electoral mexicano, su vinculación con el sistema político, de partidos y con la gobernanza en nuestro país</w:t>
      </w:r>
      <w:r w:rsidR="00E86313">
        <w:rPr>
          <w:rFonts w:cstheme="minorHAnsi"/>
          <w:sz w:val="16"/>
          <w:szCs w:val="16"/>
        </w:rPr>
        <w:t>.</w:t>
      </w:r>
    </w:p>
    <w:p w14:paraId="0D002332" w14:textId="77777777" w:rsidR="00E86313" w:rsidRDefault="00E86313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607FD8F6" w14:textId="00ECB1F3" w:rsidR="00C1469A" w:rsidRDefault="00C1469A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4050FD">
        <w:rPr>
          <w:rFonts w:cstheme="minorHAnsi"/>
          <w:sz w:val="16"/>
          <w:szCs w:val="16"/>
        </w:rPr>
        <w:t>En virtud de la proximidad del Proceso Electoral 2020-2021, se ha conformado una metodología que permite a los participantes abordar temas de actualidad y relevancia, con el objeto de transferir dicho conocimiento al ámbito profesional, aplicando en la práctica las habilidades y destrezas adquiridas.</w:t>
      </w:r>
    </w:p>
    <w:p w14:paraId="4EAB7E63" w14:textId="77777777" w:rsidR="00E86313" w:rsidRPr="00AE5CC2" w:rsidRDefault="00E86313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ED5D705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BD790FC" w14:textId="77777777" w:rsidR="00C1469A" w:rsidRPr="004050FD" w:rsidRDefault="00C1469A" w:rsidP="00C1469A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4050FD">
        <w:rPr>
          <w:rFonts w:cstheme="minorHAnsi"/>
          <w:b/>
          <w:bCs/>
          <w:sz w:val="16"/>
          <w:szCs w:val="16"/>
        </w:rPr>
        <w:t>PERFIL DE INGRESO</w:t>
      </w:r>
    </w:p>
    <w:p w14:paraId="46CC72E4" w14:textId="77777777" w:rsidR="000F508F" w:rsidRPr="000F508F" w:rsidRDefault="000F508F" w:rsidP="00C1469A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5CA69A5B" w14:textId="3D06BEA4" w:rsidR="00C1469A" w:rsidRDefault="00C1469A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4050FD">
        <w:rPr>
          <w:rFonts w:cstheme="minorHAnsi"/>
          <w:sz w:val="16"/>
          <w:szCs w:val="16"/>
        </w:rPr>
        <w:t>Dirigido a servidores públicos de autoridades electorales, órganos legislativos, asesores y consultores, militantes y simpatizantes de partidos políticos, agrupaciones políticas, representantes ante los órganos electorales, organizaciones no gubernamentales, académicos, especialistas en la materia electoral, líderes de opinión, estudiantes de derecho y áreas afines, así como al público en general.</w:t>
      </w:r>
    </w:p>
    <w:p w14:paraId="7392697D" w14:textId="77777777" w:rsidR="00E86313" w:rsidRPr="00AE5CC2" w:rsidRDefault="00E86313" w:rsidP="00C1469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06E53D29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07B23178" w14:textId="010CAB17" w:rsidR="00363A80" w:rsidRPr="004050FD" w:rsidRDefault="00363A80" w:rsidP="00363A80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4050FD">
        <w:rPr>
          <w:rFonts w:cstheme="minorHAnsi"/>
          <w:b/>
          <w:bCs/>
          <w:sz w:val="16"/>
          <w:szCs w:val="16"/>
        </w:rPr>
        <w:t>MÓDULOS</w:t>
      </w:r>
    </w:p>
    <w:p w14:paraId="5A208E6D" w14:textId="77777777" w:rsidR="00363A80" w:rsidRPr="000F508F" w:rsidRDefault="00363A80" w:rsidP="00363A80">
      <w:pPr>
        <w:spacing w:after="0" w:line="240" w:lineRule="auto"/>
        <w:jc w:val="both"/>
        <w:rPr>
          <w:rFonts w:cstheme="minorHAnsi"/>
          <w:b/>
          <w:bCs/>
          <w:sz w:val="12"/>
          <w:szCs w:val="12"/>
        </w:rPr>
      </w:pPr>
    </w:p>
    <w:p w14:paraId="2C51BBAE" w14:textId="00CEAEF1" w:rsidR="000F508F" w:rsidRPr="0010300A" w:rsidRDefault="000F508F" w:rsidP="000F508F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10300A">
        <w:rPr>
          <w:rFonts w:cstheme="minorHAnsi"/>
          <w:sz w:val="16"/>
          <w:szCs w:val="16"/>
        </w:rPr>
        <w:t>Módulo I.- Introducción</w:t>
      </w:r>
      <w:r>
        <w:rPr>
          <w:rFonts w:cstheme="minorHAnsi"/>
          <w:sz w:val="16"/>
          <w:szCs w:val="16"/>
        </w:rPr>
        <w:t xml:space="preserve"> al Derecho Electoral.</w:t>
      </w:r>
    </w:p>
    <w:p w14:paraId="5699BE01" w14:textId="64577477" w:rsidR="000F508F" w:rsidRDefault="000F508F" w:rsidP="000F508F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10300A">
        <w:rPr>
          <w:rFonts w:cstheme="minorHAnsi"/>
          <w:sz w:val="16"/>
          <w:szCs w:val="16"/>
        </w:rPr>
        <w:t>Módulo II</w:t>
      </w:r>
      <w:r>
        <w:rPr>
          <w:rFonts w:cstheme="minorHAnsi"/>
          <w:sz w:val="16"/>
          <w:szCs w:val="16"/>
        </w:rPr>
        <w:t>.- Quejas Adm</w:t>
      </w:r>
      <w:r w:rsidR="00874AFF">
        <w:rPr>
          <w:rFonts w:cstheme="minorHAnsi"/>
          <w:sz w:val="16"/>
          <w:szCs w:val="16"/>
        </w:rPr>
        <w:t>i</w:t>
      </w:r>
      <w:r>
        <w:rPr>
          <w:rFonts w:cstheme="minorHAnsi"/>
          <w:sz w:val="16"/>
          <w:szCs w:val="16"/>
        </w:rPr>
        <w:t>nistrativas.</w:t>
      </w:r>
    </w:p>
    <w:p w14:paraId="1B6B63F7" w14:textId="34CA38B7" w:rsidR="000F508F" w:rsidRDefault="00874AFF" w:rsidP="000F508F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Módulo III.- </w:t>
      </w:r>
      <w:r w:rsidRPr="00874AFF">
        <w:rPr>
          <w:rFonts w:cstheme="minorHAnsi"/>
          <w:sz w:val="16"/>
          <w:szCs w:val="16"/>
        </w:rPr>
        <w:t xml:space="preserve">Financiamiento </w:t>
      </w:r>
      <w:r>
        <w:rPr>
          <w:rFonts w:cstheme="minorHAnsi"/>
          <w:sz w:val="16"/>
          <w:szCs w:val="16"/>
        </w:rPr>
        <w:t>y</w:t>
      </w:r>
      <w:r w:rsidRPr="00874AFF">
        <w:rPr>
          <w:rFonts w:cstheme="minorHAnsi"/>
          <w:sz w:val="16"/>
          <w:szCs w:val="16"/>
        </w:rPr>
        <w:t xml:space="preserve"> Fiscalización Electorales</w:t>
      </w:r>
      <w:r>
        <w:rPr>
          <w:rFonts w:cstheme="minorHAnsi"/>
          <w:sz w:val="16"/>
          <w:szCs w:val="16"/>
        </w:rPr>
        <w:t>.</w:t>
      </w:r>
    </w:p>
    <w:p w14:paraId="4CEE860B" w14:textId="7ECD8AEF" w:rsidR="00874AFF" w:rsidRDefault="00874AFF" w:rsidP="000F508F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Módulo IV.- Medios de Impugnación.</w:t>
      </w:r>
    </w:p>
    <w:p w14:paraId="2E57E265" w14:textId="20D4CBCB" w:rsidR="00874AFF" w:rsidRPr="0010300A" w:rsidRDefault="00874AFF" w:rsidP="000F508F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Módulo V.- Delitos Electorales.</w:t>
      </w:r>
    </w:p>
    <w:p w14:paraId="49496FCF" w14:textId="37B7362C" w:rsidR="00F623A9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9673B85" w14:textId="77777777" w:rsidR="00162548" w:rsidRPr="000F508F" w:rsidRDefault="00162548" w:rsidP="00363A80">
      <w:pPr>
        <w:spacing w:after="0" w:line="240" w:lineRule="auto"/>
        <w:jc w:val="both"/>
        <w:rPr>
          <w:rFonts w:cstheme="minorHAnsi"/>
          <w:b/>
          <w:bCs/>
          <w:sz w:val="12"/>
          <w:szCs w:val="12"/>
        </w:rPr>
      </w:pPr>
    </w:p>
    <w:p w14:paraId="774CD767" w14:textId="5198AE65" w:rsidR="00363A80" w:rsidRPr="004050FD" w:rsidRDefault="00363A80" w:rsidP="00363A80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4050FD">
        <w:rPr>
          <w:rFonts w:cstheme="minorHAnsi"/>
          <w:b/>
          <w:bCs/>
          <w:sz w:val="16"/>
          <w:szCs w:val="16"/>
        </w:rPr>
        <w:t>DURACIÓN</w:t>
      </w:r>
    </w:p>
    <w:p w14:paraId="54A34489" w14:textId="77777777" w:rsidR="00162548" w:rsidRPr="000F508F" w:rsidRDefault="00162548" w:rsidP="00363A80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59F07C88" w14:textId="38634D8F" w:rsidR="00363A80" w:rsidRDefault="00363A80" w:rsidP="00363A80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4050FD">
        <w:rPr>
          <w:rFonts w:cstheme="minorHAnsi"/>
          <w:sz w:val="16"/>
          <w:szCs w:val="16"/>
        </w:rPr>
        <w:t xml:space="preserve">El Diplomado se cursa en tres meses y consta de cinco Módulos: 1. Módulo Introductorio. Estado de Derecho, Democracia y Elecciones. 2. Quejas Administrativas; 3. Financiamiento y Fiscalización Electorales; 4. Medios de Impugnación y 5. Delitos Electorales, divididos en </w:t>
      </w:r>
      <w:r w:rsidR="00087A46">
        <w:rPr>
          <w:rFonts w:cstheme="minorHAnsi"/>
          <w:sz w:val="16"/>
          <w:szCs w:val="16"/>
        </w:rPr>
        <w:t>3</w:t>
      </w:r>
      <w:r w:rsidRPr="004050FD">
        <w:rPr>
          <w:rFonts w:cstheme="minorHAnsi"/>
          <w:sz w:val="16"/>
          <w:szCs w:val="16"/>
        </w:rPr>
        <w:t xml:space="preserve">2 sesiones de 3 horas, con una duración total de </w:t>
      </w:r>
      <w:r w:rsidR="00087A46">
        <w:rPr>
          <w:rFonts w:cstheme="minorHAnsi"/>
          <w:sz w:val="16"/>
          <w:szCs w:val="16"/>
        </w:rPr>
        <w:t>96</w:t>
      </w:r>
      <w:r w:rsidRPr="004050FD">
        <w:rPr>
          <w:rFonts w:cstheme="minorHAnsi"/>
          <w:sz w:val="16"/>
          <w:szCs w:val="16"/>
        </w:rPr>
        <w:t xml:space="preserve"> horas presenciales y 4</w:t>
      </w:r>
      <w:r w:rsidR="00087A46">
        <w:rPr>
          <w:rFonts w:cstheme="minorHAnsi"/>
          <w:sz w:val="16"/>
          <w:szCs w:val="16"/>
        </w:rPr>
        <w:t>8</w:t>
      </w:r>
      <w:r w:rsidRPr="004050FD">
        <w:rPr>
          <w:rFonts w:cstheme="minorHAnsi"/>
          <w:sz w:val="16"/>
          <w:szCs w:val="16"/>
        </w:rPr>
        <w:t xml:space="preserve"> horas prácticas.</w:t>
      </w:r>
    </w:p>
    <w:p w14:paraId="1F3F46FD" w14:textId="274DAC6E" w:rsidR="004050FD" w:rsidRDefault="004050FD" w:rsidP="00363A80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9DCBCBE" w14:textId="77777777" w:rsidR="008A2D87" w:rsidRPr="004050FD" w:rsidRDefault="008A2D87" w:rsidP="00363A80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5B1D42E9" w14:textId="48534A94" w:rsidR="00DC367A" w:rsidRPr="00A51390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Del </w:t>
      </w:r>
      <w:r w:rsidR="00874AFF">
        <w:rPr>
          <w:rFonts w:cstheme="minorHAnsi"/>
          <w:b/>
          <w:bCs/>
          <w:i/>
          <w:iCs/>
          <w:sz w:val="16"/>
          <w:szCs w:val="16"/>
        </w:rPr>
        <w:t>25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</w:t>
      </w:r>
      <w:r w:rsidR="00380A46">
        <w:rPr>
          <w:rFonts w:cstheme="minorHAnsi"/>
          <w:b/>
          <w:bCs/>
          <w:i/>
          <w:iCs/>
          <w:sz w:val="16"/>
          <w:szCs w:val="16"/>
        </w:rPr>
        <w:t>agost</w:t>
      </w:r>
      <w:r w:rsidR="00363A80">
        <w:rPr>
          <w:rFonts w:cstheme="minorHAnsi"/>
          <w:b/>
          <w:bCs/>
          <w:i/>
          <w:iCs/>
          <w:sz w:val="16"/>
          <w:szCs w:val="16"/>
        </w:rPr>
        <w:t>o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al </w:t>
      </w:r>
      <w:r w:rsidR="00F6608C">
        <w:rPr>
          <w:rFonts w:cstheme="minorHAnsi"/>
          <w:b/>
          <w:bCs/>
          <w:i/>
          <w:iCs/>
          <w:sz w:val="16"/>
          <w:szCs w:val="16"/>
        </w:rPr>
        <w:t>1</w:t>
      </w:r>
      <w:r w:rsidR="00087A46">
        <w:rPr>
          <w:rFonts w:cstheme="minorHAnsi"/>
          <w:b/>
          <w:bCs/>
          <w:i/>
          <w:iCs/>
          <w:sz w:val="16"/>
          <w:szCs w:val="16"/>
        </w:rPr>
        <w:t>0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</w:t>
      </w:r>
      <w:r w:rsidR="00087A46">
        <w:rPr>
          <w:rFonts w:cstheme="minorHAnsi"/>
          <w:b/>
          <w:bCs/>
          <w:i/>
          <w:iCs/>
          <w:sz w:val="16"/>
          <w:szCs w:val="16"/>
        </w:rPr>
        <w:t>dici</w:t>
      </w:r>
      <w:r w:rsidRPr="00A51390">
        <w:rPr>
          <w:rFonts w:cstheme="minorHAnsi"/>
          <w:b/>
          <w:bCs/>
          <w:i/>
          <w:iCs/>
          <w:sz w:val="16"/>
          <w:szCs w:val="16"/>
        </w:rPr>
        <w:t>embre de 2020</w:t>
      </w:r>
    </w:p>
    <w:p w14:paraId="0C9CC0A9" w14:textId="77777777" w:rsidR="00DC367A" w:rsidRPr="00AE5CC2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4"/>
          <w:szCs w:val="4"/>
        </w:rPr>
      </w:pPr>
    </w:p>
    <w:p w14:paraId="0AA6033D" w14:textId="7497C8F7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4"/>
          <w:szCs w:val="4"/>
        </w:rPr>
      </w:pPr>
      <w:r w:rsidRPr="00AE5CC2">
        <w:rPr>
          <w:rFonts w:cstheme="minorHAnsi"/>
          <w:b/>
          <w:bCs/>
          <w:i/>
          <w:iCs/>
          <w:sz w:val="16"/>
          <w:szCs w:val="16"/>
        </w:rPr>
        <w:t>CUPO LIMITADO</w:t>
      </w:r>
    </w:p>
    <w:p w14:paraId="2E55689D" w14:textId="2689D2BD" w:rsidR="00DC367A" w:rsidRDefault="00DC367A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106671C8" w14:textId="77777777" w:rsidR="00B43DB1" w:rsidRDefault="00B43DB1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234E3C03" w14:textId="5FD837B0" w:rsidR="00162548" w:rsidRDefault="00162548" w:rsidP="005B4565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bookmarkStart w:id="1" w:name="_Hlk40969866"/>
    </w:p>
    <w:p w14:paraId="04DD3F92" w14:textId="77777777" w:rsidR="00997DD0" w:rsidRDefault="00997DD0" w:rsidP="005B4565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7125EFE1" w14:textId="16891097" w:rsidR="005B4565" w:rsidRPr="005B4565" w:rsidRDefault="005B4565" w:rsidP="005B4565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5B4565">
        <w:rPr>
          <w:rFonts w:cstheme="minorHAnsi"/>
          <w:b/>
          <w:bCs/>
          <w:sz w:val="16"/>
          <w:szCs w:val="16"/>
        </w:rPr>
        <w:t>ACREDITACIÓN Y EXPEDICIÓN DE DIPLOMA</w:t>
      </w:r>
    </w:p>
    <w:p w14:paraId="22578A10" w14:textId="77777777" w:rsidR="00162548" w:rsidRDefault="00162548" w:rsidP="005B4565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7706CF8" w14:textId="0B60F9B0" w:rsidR="005B4565" w:rsidRPr="005B4565" w:rsidRDefault="005B4565" w:rsidP="005B4565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5B4565">
        <w:rPr>
          <w:rFonts w:cstheme="minorHAnsi"/>
          <w:sz w:val="16"/>
          <w:szCs w:val="16"/>
        </w:rPr>
        <w:t>El Instituto Iberoamericano de Derecho Electoral emitirá el Diploma correspondiente a los participantes que cumplan con los criterios de acreditación:</w:t>
      </w:r>
      <w:bookmarkEnd w:id="1"/>
    </w:p>
    <w:p w14:paraId="0F114508" w14:textId="1A18DEDF" w:rsidR="005B4565" w:rsidRPr="005B4565" w:rsidRDefault="005B4565" w:rsidP="005B4565">
      <w:pPr>
        <w:pStyle w:val="Prrafodelista"/>
        <w:numPr>
          <w:ilvl w:val="0"/>
          <w:numId w:val="11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5B4565">
        <w:rPr>
          <w:rFonts w:asciiTheme="minorHAnsi" w:hAnsiTheme="minorHAnsi" w:cstheme="minorHAnsi"/>
          <w:sz w:val="16"/>
          <w:szCs w:val="16"/>
        </w:rPr>
        <w:t>Asistir al 80% de las sesiones en directo, los participantes podrán ver las sesiones de forma diferida, pero, ello no contará como asistencia.</w:t>
      </w:r>
    </w:p>
    <w:p w14:paraId="3242BC7D" w14:textId="0A994117" w:rsidR="005B4565" w:rsidRDefault="005B4565" w:rsidP="005B4565">
      <w:pPr>
        <w:pStyle w:val="Prrafodelista"/>
        <w:numPr>
          <w:ilvl w:val="0"/>
          <w:numId w:val="11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5B4565">
        <w:rPr>
          <w:rFonts w:asciiTheme="minorHAnsi" w:hAnsiTheme="minorHAnsi" w:cstheme="minorHAnsi"/>
          <w:sz w:val="16"/>
          <w:szCs w:val="16"/>
        </w:rPr>
        <w:t>Aprobar con un mínimo de 8.0 de calificación, sobre una base de 10 puntos. Cada módulo se acreditará con las actividades de aprendizaje y evaluación correspondientes.</w:t>
      </w:r>
    </w:p>
    <w:p w14:paraId="3462B68B" w14:textId="04CDC512" w:rsidR="000A0F0A" w:rsidRDefault="000A0F0A" w:rsidP="000A0F0A">
      <w:pPr>
        <w:jc w:val="both"/>
        <w:rPr>
          <w:rFonts w:cstheme="minorHAnsi"/>
          <w:sz w:val="12"/>
          <w:szCs w:val="12"/>
        </w:rPr>
      </w:pPr>
    </w:p>
    <w:p w14:paraId="62DE87B9" w14:textId="6561D31B" w:rsidR="000A0F0A" w:rsidRDefault="000A0F0A" w:rsidP="000A0F0A">
      <w:pPr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REQUISITOS DE INGRESO</w:t>
      </w:r>
      <w:r>
        <w:rPr>
          <w:rFonts w:cstheme="minorHAnsi"/>
          <w:b/>
          <w:bCs/>
          <w:sz w:val="16"/>
          <w:szCs w:val="16"/>
        </w:rPr>
        <w:t>:</w:t>
      </w:r>
    </w:p>
    <w:p w14:paraId="789D0A8B" w14:textId="77777777" w:rsidR="000A0F0A" w:rsidRPr="00AE5CC2" w:rsidRDefault="000A0F0A" w:rsidP="000A0F0A">
      <w:pPr>
        <w:pStyle w:val="Prrafodelista"/>
        <w:numPr>
          <w:ilvl w:val="0"/>
          <w:numId w:val="2"/>
        </w:numPr>
        <w:ind w:left="170" w:hanging="170"/>
        <w:jc w:val="both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Identificación oficial (INE).</w:t>
      </w:r>
    </w:p>
    <w:p w14:paraId="3BAA68EA" w14:textId="77777777" w:rsidR="000A0F0A" w:rsidRPr="00AE5CC2" w:rsidRDefault="000A0F0A" w:rsidP="000A0F0A">
      <w:pPr>
        <w:pStyle w:val="Prrafodelista"/>
        <w:numPr>
          <w:ilvl w:val="0"/>
          <w:numId w:val="2"/>
        </w:numPr>
        <w:ind w:left="170" w:hanging="170"/>
        <w:jc w:val="both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CURP.</w:t>
      </w:r>
    </w:p>
    <w:p w14:paraId="13879A93" w14:textId="0E09A445" w:rsidR="000A0F0A" w:rsidRDefault="000A0F0A" w:rsidP="000A0F0A">
      <w:pPr>
        <w:pStyle w:val="Prrafodelista"/>
        <w:numPr>
          <w:ilvl w:val="0"/>
          <w:numId w:val="2"/>
        </w:numPr>
        <w:ind w:left="170" w:hanging="170"/>
        <w:jc w:val="both"/>
        <w:rPr>
          <w:rFonts w:asciiTheme="minorHAnsi" w:hAnsiTheme="minorHAnsi" w:cstheme="minorHAnsi"/>
          <w:sz w:val="16"/>
          <w:szCs w:val="16"/>
        </w:rPr>
      </w:pPr>
      <w:r w:rsidRPr="00AE5CC2">
        <w:rPr>
          <w:rFonts w:asciiTheme="minorHAnsi" w:hAnsiTheme="minorHAnsi" w:cstheme="minorHAnsi"/>
          <w:sz w:val="16"/>
          <w:szCs w:val="16"/>
        </w:rPr>
        <w:t>Comprobante de pago de inscripción.</w:t>
      </w:r>
    </w:p>
    <w:p w14:paraId="22EF994D" w14:textId="026AFE20" w:rsidR="000A0F0A" w:rsidRPr="00AE5CC2" w:rsidRDefault="000A0F0A" w:rsidP="000A0F0A">
      <w:pPr>
        <w:pStyle w:val="Prrafodelista"/>
        <w:numPr>
          <w:ilvl w:val="0"/>
          <w:numId w:val="2"/>
        </w:numPr>
        <w:ind w:left="170" w:hanging="170"/>
        <w:jc w:val="both"/>
        <w:rPr>
          <w:rFonts w:asciiTheme="minorHAnsi" w:hAnsiTheme="minorHAnsi" w:cstheme="minorHAnsi"/>
          <w:sz w:val="16"/>
          <w:szCs w:val="16"/>
        </w:rPr>
      </w:pPr>
      <w:r w:rsidRPr="007436DD">
        <w:rPr>
          <w:rFonts w:asciiTheme="minorHAnsi" w:hAnsiTheme="minorHAnsi" w:cstheme="minorHAnsi"/>
          <w:sz w:val="16"/>
          <w:szCs w:val="16"/>
        </w:rPr>
        <w:t>En su caso, para acreditar estudios, constancia, certificado, título o cedula profesional.</w:t>
      </w:r>
    </w:p>
    <w:p w14:paraId="7FE58660" w14:textId="31F38CF1" w:rsidR="000A0F0A" w:rsidRDefault="000A0F0A" w:rsidP="000A0F0A">
      <w:pPr>
        <w:jc w:val="both"/>
        <w:rPr>
          <w:rFonts w:cstheme="minorHAnsi"/>
          <w:sz w:val="16"/>
          <w:szCs w:val="16"/>
        </w:rPr>
      </w:pPr>
    </w:p>
    <w:p w14:paraId="6772D87C" w14:textId="77777777" w:rsidR="000A0F0A" w:rsidRPr="000A0F0A" w:rsidRDefault="000A0F0A" w:rsidP="000A0F0A">
      <w:pPr>
        <w:jc w:val="both"/>
        <w:rPr>
          <w:rFonts w:cstheme="minorHAnsi"/>
          <w:sz w:val="16"/>
          <w:szCs w:val="16"/>
        </w:rPr>
      </w:pPr>
    </w:p>
    <w:p w14:paraId="0D1F2BE0" w14:textId="3F8D2F9E" w:rsidR="000F508F" w:rsidRDefault="000F508F" w:rsidP="000F508F">
      <w:pPr>
        <w:pStyle w:val="Prrafodelista"/>
        <w:ind w:left="113"/>
        <w:jc w:val="both"/>
        <w:rPr>
          <w:rFonts w:asciiTheme="minorHAnsi" w:hAnsiTheme="minorHAnsi" w:cstheme="minorHAnsi"/>
          <w:sz w:val="8"/>
          <w:szCs w:val="8"/>
        </w:rPr>
      </w:pPr>
    </w:p>
    <w:p w14:paraId="266899F1" w14:textId="77777777" w:rsidR="00F6608C" w:rsidRPr="000F508F" w:rsidRDefault="00F6608C" w:rsidP="000F508F">
      <w:pPr>
        <w:pStyle w:val="Prrafodelista"/>
        <w:ind w:left="113"/>
        <w:jc w:val="both"/>
        <w:rPr>
          <w:rFonts w:asciiTheme="minorHAnsi" w:hAnsiTheme="minorHAnsi" w:cstheme="minorHAnsi"/>
          <w:sz w:val="8"/>
          <w:szCs w:val="8"/>
        </w:rPr>
      </w:pPr>
    </w:p>
    <w:p w14:paraId="1F03056D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F92E42B" w14:textId="77777777" w:rsidR="00F6608C" w:rsidRDefault="00F6608C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763211E1" w14:textId="77777777" w:rsidR="00F6608C" w:rsidRDefault="00F6608C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590DF2E3" w14:textId="326A6F37" w:rsidR="00F6608C" w:rsidRDefault="000A0F0A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0A0F0A">
        <w:rPr>
          <w:rFonts w:cstheme="minorHAnsi"/>
          <w:b/>
          <w:bCs/>
          <w:sz w:val="16"/>
          <w:szCs w:val="16"/>
        </w:rPr>
        <w:t>REQUISITOS TÉCNICOS:</w:t>
      </w:r>
    </w:p>
    <w:p w14:paraId="39BAFB74" w14:textId="255C332C" w:rsidR="00F6608C" w:rsidRDefault="00F6608C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1BEB730B" w14:textId="37A872F1" w:rsidR="00006B09" w:rsidRPr="00006B09" w:rsidRDefault="00006B09" w:rsidP="00006B09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16"/>
          <w:szCs w:val="16"/>
        </w:rPr>
      </w:pPr>
      <w:r w:rsidRPr="00006B09">
        <w:rPr>
          <w:rFonts w:asciiTheme="minorHAnsi" w:hAnsiTheme="minorHAnsi" w:cstheme="minorHAnsi"/>
          <w:sz w:val="16"/>
          <w:szCs w:val="16"/>
        </w:rPr>
        <w:t>Equipo de cómputo con cámara y micrófono con memoria RAM 4GB y procesador 2.6 GHz (recomendado).</w:t>
      </w:r>
    </w:p>
    <w:p w14:paraId="32A92545" w14:textId="5C969B09" w:rsidR="00006B09" w:rsidRPr="00006B09" w:rsidRDefault="00006B09" w:rsidP="00006B09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16"/>
          <w:szCs w:val="16"/>
        </w:rPr>
      </w:pPr>
      <w:r w:rsidRPr="00006B09">
        <w:rPr>
          <w:rFonts w:asciiTheme="minorHAnsi" w:hAnsiTheme="minorHAnsi" w:cstheme="minorHAnsi"/>
          <w:sz w:val="16"/>
          <w:szCs w:val="16"/>
        </w:rPr>
        <w:t>Acceso a internet.</w:t>
      </w:r>
    </w:p>
    <w:p w14:paraId="5D23F7EC" w14:textId="1E078B5B" w:rsidR="00006B09" w:rsidRPr="00006B09" w:rsidRDefault="00006B09" w:rsidP="00006B09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16"/>
          <w:szCs w:val="16"/>
        </w:rPr>
      </w:pPr>
      <w:r w:rsidRPr="00006B09">
        <w:rPr>
          <w:rFonts w:asciiTheme="minorHAnsi" w:hAnsiTheme="minorHAnsi" w:cstheme="minorHAnsi"/>
          <w:sz w:val="16"/>
          <w:szCs w:val="16"/>
        </w:rPr>
        <w:t>Conocimientos básicos en el manejo de programas de cómputo (Word, Excel, PowerPoint, navegadores de Internet).</w:t>
      </w:r>
    </w:p>
    <w:p w14:paraId="121FDE1F" w14:textId="59C80E50" w:rsidR="00F6608C" w:rsidRDefault="00F6608C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6ADA0B18" w14:textId="49E89779" w:rsidR="00006B09" w:rsidRDefault="00006B09" w:rsidP="00006B09">
      <w:pPr>
        <w:spacing w:after="0" w:line="240" w:lineRule="auto"/>
        <w:jc w:val="center"/>
        <w:rPr>
          <w:rFonts w:cstheme="minorHAnsi"/>
          <w:b/>
          <w:bCs/>
          <w:sz w:val="16"/>
          <w:szCs w:val="16"/>
        </w:rPr>
      </w:pPr>
      <w:r w:rsidRPr="007436DD">
        <w:rPr>
          <w:rFonts w:cstheme="minorHAnsi"/>
          <w:b/>
          <w:bCs/>
          <w:i/>
          <w:iCs/>
          <w:sz w:val="16"/>
          <w:szCs w:val="16"/>
        </w:rPr>
        <w:t>Se proporcionará a cada participante cuenta de usuario y contraseña de acceso al Campus Virtual</w:t>
      </w:r>
    </w:p>
    <w:p w14:paraId="6ACFC388" w14:textId="67D6B05F" w:rsidR="00F6608C" w:rsidRDefault="00F6608C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32391DF4" w14:textId="77777777" w:rsidR="00006B09" w:rsidRDefault="00006B0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</w:p>
    <w:p w14:paraId="150FE4E9" w14:textId="6B99153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INSCRIPCIONES</w:t>
      </w:r>
      <w:r w:rsidR="00FD3E85"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b/>
          <w:bCs/>
          <w:sz w:val="16"/>
          <w:szCs w:val="16"/>
        </w:rPr>
        <w:t>Y COSTO</w:t>
      </w:r>
    </w:p>
    <w:p w14:paraId="05B436AA" w14:textId="77777777" w:rsidR="000F508F" w:rsidRDefault="000F508F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1DCD7EC9" w14:textId="7B2B13E0" w:rsidR="00F623A9" w:rsidRPr="004050FD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El proceso de inscripción se realizará en línea, del 1° </w:t>
      </w:r>
      <w:r w:rsidR="00F4762B">
        <w:rPr>
          <w:rFonts w:cstheme="minorHAnsi"/>
          <w:sz w:val="16"/>
          <w:szCs w:val="16"/>
        </w:rPr>
        <w:t xml:space="preserve">de julio </w:t>
      </w:r>
      <w:r w:rsidRPr="00AE5CC2">
        <w:rPr>
          <w:rFonts w:cstheme="minorHAnsi"/>
          <w:sz w:val="16"/>
          <w:szCs w:val="16"/>
        </w:rPr>
        <w:t xml:space="preserve">al </w:t>
      </w:r>
      <w:r w:rsidR="002129E2">
        <w:rPr>
          <w:rFonts w:cstheme="minorHAnsi"/>
          <w:sz w:val="16"/>
          <w:szCs w:val="16"/>
        </w:rPr>
        <w:t>2</w:t>
      </w:r>
      <w:r w:rsidR="00B46B80">
        <w:rPr>
          <w:rFonts w:cstheme="minorHAnsi"/>
          <w:sz w:val="16"/>
          <w:szCs w:val="16"/>
        </w:rPr>
        <w:t>0</w:t>
      </w:r>
      <w:r w:rsidRPr="00AE5CC2">
        <w:rPr>
          <w:rFonts w:cstheme="minorHAnsi"/>
          <w:sz w:val="16"/>
          <w:szCs w:val="16"/>
        </w:rPr>
        <w:t xml:space="preserve"> de </w:t>
      </w:r>
      <w:r w:rsidR="00DD19C2">
        <w:rPr>
          <w:rFonts w:cstheme="minorHAnsi"/>
          <w:sz w:val="16"/>
          <w:szCs w:val="16"/>
        </w:rPr>
        <w:t>agosto</w:t>
      </w:r>
      <w:r w:rsidRPr="00AE5CC2">
        <w:rPr>
          <w:rFonts w:cstheme="minorHAnsi"/>
          <w:sz w:val="16"/>
          <w:szCs w:val="16"/>
        </w:rPr>
        <w:t xml:space="preserve"> de 2020 en la página de Internet del </w:t>
      </w:r>
      <w:r w:rsidRPr="00AE5CC2">
        <w:rPr>
          <w:rFonts w:cstheme="minorHAnsi"/>
          <w:b/>
          <w:bCs/>
          <w:sz w:val="16"/>
          <w:szCs w:val="16"/>
        </w:rPr>
        <w:t>Instituto Iberoamericano de Derecho Electoral</w:t>
      </w:r>
      <w:r w:rsidRPr="00AE5CC2">
        <w:rPr>
          <w:rFonts w:cstheme="minorHAnsi"/>
          <w:sz w:val="16"/>
          <w:szCs w:val="16"/>
        </w:rPr>
        <w:t xml:space="preserve">, </w:t>
      </w:r>
      <w:hyperlink r:id="rId7" w:history="1">
        <w:r w:rsidR="00EB5B7B" w:rsidRPr="00A246BF">
          <w:rPr>
            <w:rStyle w:val="Hipervnculo"/>
            <w:rFonts w:cstheme="minorHAnsi"/>
            <w:sz w:val="16"/>
            <w:szCs w:val="16"/>
          </w:rPr>
          <w:t>www.ideiberoamerica.com</w:t>
        </w:r>
      </w:hyperlink>
      <w:r w:rsidRPr="00AE5CC2">
        <w:rPr>
          <w:rFonts w:cstheme="minorHAnsi"/>
          <w:sz w:val="16"/>
          <w:szCs w:val="16"/>
        </w:rPr>
        <w:t xml:space="preserve">,  en el apartado </w:t>
      </w:r>
      <w:r w:rsidRPr="004050FD">
        <w:rPr>
          <w:rFonts w:cstheme="minorHAnsi"/>
          <w:sz w:val="16"/>
          <w:szCs w:val="16"/>
        </w:rPr>
        <w:t xml:space="preserve">del </w:t>
      </w:r>
      <w:r w:rsidR="004050FD" w:rsidRPr="004050FD">
        <w:rPr>
          <w:rFonts w:cstheme="minorHAnsi"/>
          <w:b/>
          <w:bCs/>
          <w:sz w:val="16"/>
          <w:szCs w:val="16"/>
        </w:rPr>
        <w:t>Diplomado de Derecho Electoral. Calidad de la Democracia y Procesos Electorales</w:t>
      </w:r>
      <w:r w:rsidRPr="004050FD">
        <w:rPr>
          <w:rFonts w:cstheme="minorHAnsi"/>
          <w:sz w:val="16"/>
          <w:szCs w:val="16"/>
        </w:rPr>
        <w:t>.</w:t>
      </w:r>
    </w:p>
    <w:p w14:paraId="6F85AB13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7600F1BC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COSTO: $___________</w:t>
      </w:r>
    </w:p>
    <w:p w14:paraId="1D46A0A0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98CE02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INFORMES</w:t>
      </w:r>
    </w:p>
    <w:p w14:paraId="6C813E8B" w14:textId="77777777" w:rsidR="00F623A9" w:rsidRPr="00AE5CC2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16"/>
          <w:szCs w:val="16"/>
        </w:rPr>
      </w:pPr>
      <w:r w:rsidRPr="00AE5CC2">
        <w:rPr>
          <w:rFonts w:cstheme="minorHAnsi"/>
          <w:b/>
          <w:bCs/>
          <w:color w:val="000000"/>
          <w:sz w:val="16"/>
          <w:szCs w:val="16"/>
        </w:rPr>
        <w:t>Para mayores informes, ponemos a disposición los siguientes medios de contacto:</w:t>
      </w:r>
    </w:p>
    <w:p w14:paraId="354941AC" w14:textId="77777777" w:rsidR="00F623A9" w:rsidRPr="00211A9B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4"/>
          <w:szCs w:val="4"/>
        </w:rPr>
      </w:pPr>
    </w:p>
    <w:p w14:paraId="566941F8" w14:textId="23185DCB" w:rsidR="00F623A9" w:rsidRPr="00AE5CC2" w:rsidRDefault="00F623A9" w:rsidP="00F623A9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AE5CC2">
        <w:rPr>
          <w:rFonts w:ascii="Segoe UI Emoji" w:hAnsi="Segoe UI Emoji" w:cs="Segoe UI Emoji"/>
          <w:b/>
          <w:bCs/>
          <w:color w:val="000000"/>
          <w:sz w:val="16"/>
          <w:szCs w:val="16"/>
        </w:rPr>
        <w:t>☎</w:t>
      </w:r>
      <w:r w:rsidRPr="00AE5CC2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AE5CC2">
        <w:rPr>
          <w:rFonts w:asciiTheme="minorHAnsi" w:hAnsiTheme="minorHAnsi" w:cstheme="minorHAnsi"/>
          <w:color w:val="000000"/>
          <w:sz w:val="16"/>
          <w:szCs w:val="16"/>
        </w:rPr>
        <w:t>55 60 62 77 22 / 55 79 13 13 72</w:t>
      </w:r>
    </w:p>
    <w:p w14:paraId="09B5FCEB" w14:textId="1A253203" w:rsidR="00F623A9" w:rsidRPr="002E3C64" w:rsidRDefault="00F623A9" w:rsidP="002E3C64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sz w:val="16"/>
          <w:szCs w:val="16"/>
        </w:rPr>
      </w:pPr>
      <w:r w:rsidRPr="002E3C64">
        <w:rPr>
          <w:rFonts w:ascii="Segoe UI Emoji" w:hAnsi="Segoe UI Emoji" w:cs="Segoe UI Emoji"/>
          <w:b/>
          <w:bCs/>
          <w:color w:val="000000"/>
          <w:sz w:val="16"/>
          <w:szCs w:val="16"/>
        </w:rPr>
        <w:t>✉</w:t>
      </w:r>
      <w:r w:rsidRPr="002E3C64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2E3C64">
        <w:rPr>
          <w:rFonts w:asciiTheme="minorHAnsi" w:hAnsiTheme="minorHAnsi" w:cstheme="minorHAnsi"/>
          <w:color w:val="000000"/>
          <w:sz w:val="16"/>
          <w:szCs w:val="16"/>
        </w:rPr>
        <w:t>contacto@ide</w:t>
      </w:r>
      <w:r w:rsidR="00EB5B7B">
        <w:rPr>
          <w:rFonts w:asciiTheme="minorHAnsi" w:hAnsiTheme="minorHAnsi" w:cstheme="minorHAnsi"/>
          <w:color w:val="000000"/>
          <w:sz w:val="16"/>
          <w:szCs w:val="16"/>
        </w:rPr>
        <w:t>iberoamerica</w:t>
      </w:r>
      <w:r w:rsidRPr="002E3C64">
        <w:rPr>
          <w:rFonts w:asciiTheme="minorHAnsi" w:hAnsiTheme="minorHAnsi" w:cstheme="minorHAnsi"/>
          <w:color w:val="000000"/>
          <w:sz w:val="16"/>
          <w:szCs w:val="16"/>
        </w:rPr>
        <w:t>.com</w:t>
      </w:r>
    </w:p>
    <w:sectPr w:rsidR="00F623A9" w:rsidRPr="002E3C64" w:rsidSect="006915BF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CCF"/>
    <w:multiLevelType w:val="hybridMultilevel"/>
    <w:tmpl w:val="69681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5A602B"/>
    <w:multiLevelType w:val="hybridMultilevel"/>
    <w:tmpl w:val="4F9C8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F196A"/>
    <w:multiLevelType w:val="hybridMultilevel"/>
    <w:tmpl w:val="470AC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90768"/>
    <w:multiLevelType w:val="hybridMultilevel"/>
    <w:tmpl w:val="870E97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9B2552"/>
    <w:multiLevelType w:val="hybridMultilevel"/>
    <w:tmpl w:val="0B2257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513C7D"/>
    <w:multiLevelType w:val="hybridMultilevel"/>
    <w:tmpl w:val="90627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55EDF"/>
    <w:multiLevelType w:val="hybridMultilevel"/>
    <w:tmpl w:val="982C3C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9C15A2"/>
    <w:multiLevelType w:val="hybridMultilevel"/>
    <w:tmpl w:val="1B96C0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5C7F06"/>
    <w:multiLevelType w:val="hybridMultilevel"/>
    <w:tmpl w:val="EC2C189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336AA"/>
    <w:multiLevelType w:val="hybridMultilevel"/>
    <w:tmpl w:val="B28AE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AF62BD"/>
    <w:multiLevelType w:val="hybridMultilevel"/>
    <w:tmpl w:val="4934A1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83407B"/>
    <w:multiLevelType w:val="hybridMultilevel"/>
    <w:tmpl w:val="C49AD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E"/>
    <w:rsid w:val="00006B09"/>
    <w:rsid w:val="00045FA6"/>
    <w:rsid w:val="00087A46"/>
    <w:rsid w:val="000A0F0A"/>
    <w:rsid w:val="000F508F"/>
    <w:rsid w:val="00130513"/>
    <w:rsid w:val="00162548"/>
    <w:rsid w:val="00187698"/>
    <w:rsid w:val="0019563F"/>
    <w:rsid w:val="001A715D"/>
    <w:rsid w:val="00211A9B"/>
    <w:rsid w:val="002129E2"/>
    <w:rsid w:val="002215C3"/>
    <w:rsid w:val="0024725B"/>
    <w:rsid w:val="002E3C64"/>
    <w:rsid w:val="00321690"/>
    <w:rsid w:val="003452F6"/>
    <w:rsid w:val="00350755"/>
    <w:rsid w:val="00363A80"/>
    <w:rsid w:val="00380A46"/>
    <w:rsid w:val="004050FD"/>
    <w:rsid w:val="00456702"/>
    <w:rsid w:val="004D1C7B"/>
    <w:rsid w:val="005913CC"/>
    <w:rsid w:val="005B4565"/>
    <w:rsid w:val="005C7123"/>
    <w:rsid w:val="00656482"/>
    <w:rsid w:val="006915BF"/>
    <w:rsid w:val="006C18AF"/>
    <w:rsid w:val="006E0C33"/>
    <w:rsid w:val="007311B8"/>
    <w:rsid w:val="00737871"/>
    <w:rsid w:val="007436DD"/>
    <w:rsid w:val="007E3186"/>
    <w:rsid w:val="00823CA7"/>
    <w:rsid w:val="00874AFF"/>
    <w:rsid w:val="008902C9"/>
    <w:rsid w:val="008A2D87"/>
    <w:rsid w:val="008B5F14"/>
    <w:rsid w:val="008D32C6"/>
    <w:rsid w:val="0098475B"/>
    <w:rsid w:val="00997DD0"/>
    <w:rsid w:val="009B6EB2"/>
    <w:rsid w:val="00A20487"/>
    <w:rsid w:val="00A51390"/>
    <w:rsid w:val="00AD68FC"/>
    <w:rsid w:val="00AE5CC2"/>
    <w:rsid w:val="00B43DB1"/>
    <w:rsid w:val="00B46B80"/>
    <w:rsid w:val="00B81BE4"/>
    <w:rsid w:val="00C0111A"/>
    <w:rsid w:val="00C1469A"/>
    <w:rsid w:val="00C66486"/>
    <w:rsid w:val="00D778B0"/>
    <w:rsid w:val="00D940EE"/>
    <w:rsid w:val="00DC367A"/>
    <w:rsid w:val="00DD19C2"/>
    <w:rsid w:val="00E76C66"/>
    <w:rsid w:val="00E86313"/>
    <w:rsid w:val="00EB5B7B"/>
    <w:rsid w:val="00EE3621"/>
    <w:rsid w:val="00F11BEE"/>
    <w:rsid w:val="00F4762B"/>
    <w:rsid w:val="00F5246C"/>
    <w:rsid w:val="00F623A9"/>
    <w:rsid w:val="00F6608C"/>
    <w:rsid w:val="00FD3E85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C886"/>
  <w15:chartTrackingRefBased/>
  <w15:docId w15:val="{6602628E-8DE4-49D3-AE95-7EC92BC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3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623A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2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63A8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Fuentedeprrafopredeter"/>
    <w:rsid w:val="00363A80"/>
    <w:rPr>
      <w:rFonts w:ascii="Arial" w:hAnsi="Arial" w:cs="Arial" w:hint="default"/>
      <w:b w:val="0"/>
      <w:bCs w:val="0"/>
      <w:i w:val="0"/>
      <w:iCs w:val="0"/>
      <w:color w:val="595959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31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B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deiberoameric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6A4B0-B360-4375-AC49-ED052BAB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24</cp:revision>
  <dcterms:created xsi:type="dcterms:W3CDTF">2020-05-21T19:49:00Z</dcterms:created>
  <dcterms:modified xsi:type="dcterms:W3CDTF">2020-06-16T21:52:00Z</dcterms:modified>
</cp:coreProperties>
</file>