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AD5A" w14:textId="77777777" w:rsidR="001C1010" w:rsidRPr="001C1010" w:rsidRDefault="001C1010" w:rsidP="001C10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1. Estacionariedad de la Serie</w:t>
      </w:r>
    </w:p>
    <w:p w14:paraId="34ED5B5E" w14:textId="77777777" w:rsidR="001C1010" w:rsidRPr="001C1010" w:rsidRDefault="001C1010" w:rsidP="001C101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>Para determinar si la serie es estacionaria, se aplicaron pruebas de raíz unitaria y se analizaron los correlogramas (ACF y PACF).</w:t>
      </w:r>
    </w:p>
    <w:p w14:paraId="10D700CA" w14:textId="77777777" w:rsidR="001C1010" w:rsidRPr="001C1010" w:rsidRDefault="001C1010" w:rsidP="001C10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Prueba ADF (Augmented Dickey-Fuller):</w:t>
      </w: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br/>
        <w:t xml:space="preserve">El estadístico ADF resultó significativamente negativo y el p-value fue menor a 0.05. Por lo tanto, se </w:t>
      </w: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rechaza la hipótesis nula de raíz unitaria</w:t>
      </w: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 xml:space="preserve">, concluyendo que la serie es </w:t>
      </w: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estacionaria</w:t>
      </w: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2345FE7B" w14:textId="77777777" w:rsidR="001C1010" w:rsidRPr="001C1010" w:rsidRDefault="001C1010" w:rsidP="001C10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Prueba KPSS:</w:t>
      </w: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br/>
        <w:t xml:space="preserve">El valor de la estadística KPSS fue bajo y el p-value mayor a 0.05, por lo que </w:t>
      </w: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no se rechaza la hipótesis nula de estacionariedad</w:t>
      </w: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4F4077E5" w14:textId="77777777" w:rsidR="001C1010" w:rsidRPr="001C1010" w:rsidRDefault="001C1010" w:rsidP="001C101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Conclusión:</w:t>
      </w: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 xml:space="preserve"> Ambas pruebas son consistentes, confirmando que la serie es </w:t>
      </w: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I(0)</w:t>
      </w: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 xml:space="preserve"> y no requiere diferenciación.</w:t>
      </w:r>
    </w:p>
    <w:p w14:paraId="15A6771B" w14:textId="738B3A37" w:rsidR="001C1010" w:rsidRPr="001C1010" w:rsidRDefault="001C1010" w:rsidP="001C101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>Los correlogramas (ACF y PACF) muestran valores dentro de las bandas de significancia, sin patrones persistentes, lo que también respalda la estacionariedad del proceso.</w:t>
      </w:r>
    </w:p>
    <w:p w14:paraId="2E34170F" w14:textId="77777777" w:rsidR="001C1010" w:rsidRPr="001C1010" w:rsidRDefault="001C1010" w:rsidP="001C10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2. Identificación del Modelo ARIMA</w:t>
      </w:r>
    </w:p>
    <w:p w14:paraId="1F656288" w14:textId="77777777" w:rsidR="001C1010" w:rsidRPr="001C1010" w:rsidRDefault="001C1010" w:rsidP="001C101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>Dado que la serie es estacionaria, se evaluaron los correlogramas para elegir los parámetros AR y MA:</w:t>
      </w:r>
    </w:p>
    <w:p w14:paraId="0F81CB35" w14:textId="77777777" w:rsidR="001C1010" w:rsidRPr="001C1010" w:rsidRDefault="001C1010" w:rsidP="001C10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>No se observan picos significativos ni cortes claros en ACF y PACF.</w:t>
      </w:r>
    </w:p>
    <w:p w14:paraId="015D74E4" w14:textId="77777777" w:rsidR="001C1010" w:rsidRPr="001C1010" w:rsidRDefault="001C1010" w:rsidP="001C10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>No se detectó estructura autoregresiva ni de medias móviles relevante.</w:t>
      </w:r>
    </w:p>
    <w:p w14:paraId="0F4AA2AA" w14:textId="602AB7F1" w:rsidR="001C1010" w:rsidRPr="001C1010" w:rsidRDefault="001C1010" w:rsidP="001C101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Modelo sugerido:</w:t>
      </w: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br/>
        <w:t xml:space="preserve">El comportamiento de la serie corresponde a un </w:t>
      </w: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ARIMA(0,0,0) con constante</w:t>
      </w: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 xml:space="preserve">, es decir, un proceso de </w:t>
      </w: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ruido blanco con media distinta de cero</w:t>
      </w: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3D4F103A" w14:textId="77777777" w:rsidR="001C1010" w:rsidRPr="001C1010" w:rsidRDefault="001C1010" w:rsidP="001C10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3. Estimación del Modelo ARIMA</w:t>
      </w:r>
    </w:p>
    <w:p w14:paraId="1D2E4AF4" w14:textId="77777777" w:rsidR="001C1010" w:rsidRPr="001C1010" w:rsidRDefault="001C1010" w:rsidP="001C101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>El modelo ajustado fue de la forma:</w:t>
      </w:r>
    </w:p>
    <w:p w14:paraId="13FE29DE" w14:textId="77777777" w:rsidR="001C1010" w:rsidRPr="001C1010" w:rsidRDefault="001C1010" w:rsidP="001C101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:lang w:eastAsia="es-MX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:lang w:eastAsia="es-MX"/>
                  <w14:ligatures w14:val="none"/>
                </w:rPr>
                <m:t>Valor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s-MX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Arial"/>
              <w:kern w:val="0"/>
              <w:lang w:eastAsia="es-MX"/>
              <w14:ligatures w14:val="none"/>
            </w:rPr>
            <m:t>=μ+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lang w:eastAsia="es-MX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s-MX"/>
                  <w14:ligatures w14:val="none"/>
                </w:rPr>
                <m:t>ϵ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s-MX"/>
                  <w14:ligatures w14:val="none"/>
                </w:rPr>
                <m:t>t</m:t>
              </m:r>
            </m:sub>
          </m:sSub>
          <m:r>
            <w:rPr>
              <w:rFonts w:ascii="Arial" w:eastAsia="Times New Roman" w:hAnsi="Arial" w:cs="Arial"/>
              <w:kern w:val="0"/>
              <w:lang w:eastAsia="es-MX"/>
              <w14:ligatures w14:val="none"/>
            </w:rPr>
            <w:br/>
          </m:r>
        </m:oMath>
      </m:oMathPara>
    </w:p>
    <w:p w14:paraId="568CFCF8" w14:textId="77777777" w:rsidR="001C1010" w:rsidRDefault="001C1010" w:rsidP="001C101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AA211EE" w14:textId="77777777" w:rsidR="001C1010" w:rsidRDefault="001C1010" w:rsidP="001C101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50B1CAF9" w14:textId="77777777" w:rsidR="001C1010" w:rsidRDefault="001C1010" w:rsidP="001C101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1898D81B" w14:textId="3696C289" w:rsidR="001C1010" w:rsidRPr="001C1010" w:rsidRDefault="001C1010" w:rsidP="001C101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>Resultados principales:</w:t>
      </w:r>
    </w:p>
    <w:p w14:paraId="3AA74EF6" w14:textId="77777777" w:rsidR="001C1010" w:rsidRPr="001C1010" w:rsidRDefault="001C1010" w:rsidP="001C10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Constante (μ):</w:t>
      </w: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 xml:space="preserve"> positiva y estadísticamente significativa</w:t>
      </w:r>
    </w:p>
    <w:p w14:paraId="3F8D1453" w14:textId="77777777" w:rsidR="001C1010" w:rsidRPr="001C1010" w:rsidRDefault="001C1010" w:rsidP="001C10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Varianza de los errores:</w:t>
      </w: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 xml:space="preserve"> pequeña y significativa</w:t>
      </w:r>
    </w:p>
    <w:p w14:paraId="22518FA4" w14:textId="77777777" w:rsidR="001C1010" w:rsidRPr="001C1010" w:rsidRDefault="001C1010" w:rsidP="001C10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Criterios de información (AIC, BIC):</w:t>
      </w: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 xml:space="preserve"> favorables al modelo simple</w:t>
      </w:r>
    </w:p>
    <w:p w14:paraId="5E40A8E6" w14:textId="44F052A2" w:rsidR="001C1010" w:rsidRPr="001C1010" w:rsidRDefault="001C1010" w:rsidP="001C101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Interpretación:</w:t>
      </w: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br/>
        <w:t>La serie oscila alrededor de una media constante sin estructura temporal clara, por lo que el modelo captura correctamente su dinámica.</w:t>
      </w:r>
    </w:p>
    <w:p w14:paraId="719C5605" w14:textId="77777777" w:rsidR="001C1010" w:rsidRPr="001C1010" w:rsidRDefault="001C1010" w:rsidP="001C10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4. Análisis de Residuos</w:t>
      </w:r>
    </w:p>
    <w:p w14:paraId="159CEF30" w14:textId="77777777" w:rsidR="001C1010" w:rsidRPr="001C1010" w:rsidRDefault="001C1010" w:rsidP="001C101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>Se realizaron pruebas para validar el modelo:</w:t>
      </w:r>
    </w:p>
    <w:p w14:paraId="4090B12C" w14:textId="77777777" w:rsidR="001C1010" w:rsidRPr="001C1010" w:rsidRDefault="001C1010" w:rsidP="001C10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Ljung-Box:</w:t>
      </w: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 xml:space="preserve"> no se encontró autocorrelación significativa en los residuos → los errores son independientes</w:t>
      </w:r>
    </w:p>
    <w:p w14:paraId="09E9A953" w14:textId="77777777" w:rsidR="001C1010" w:rsidRPr="001C1010" w:rsidRDefault="001C1010" w:rsidP="001C10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Jarque-Bera:</w:t>
      </w: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 xml:space="preserve"> se rechazó la normalidad → residuos con colas pesadas</w:t>
      </w:r>
    </w:p>
    <w:p w14:paraId="64117B70" w14:textId="77777777" w:rsidR="001C1010" w:rsidRPr="001C1010" w:rsidRDefault="001C1010" w:rsidP="001C10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Heteroscedasticidad:</w:t>
      </w: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 xml:space="preserve"> presente, lo cual indica variabilidad no constante en los errores</w:t>
      </w:r>
    </w:p>
    <w:p w14:paraId="1E2DE388" w14:textId="46A4CF32" w:rsidR="001C1010" w:rsidRPr="001C1010" w:rsidRDefault="001C1010" w:rsidP="001C101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Conclusión sobre residuos:</w:t>
      </w: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br/>
        <w:t>El modelo explica adecuadamente la dinámica media de la serie, pero los errores presentan leptocurtosis y heteroscedasticidad, lo cual puede ser relevante para aplicaciones de predicción o inferencia robusta</w:t>
      </w:r>
    </w:p>
    <w:p w14:paraId="617E8B0E" w14:textId="77777777" w:rsidR="001C1010" w:rsidRPr="001C1010" w:rsidRDefault="001C1010" w:rsidP="001C10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Conclusión General</w:t>
      </w:r>
    </w:p>
    <w:p w14:paraId="4EA99032" w14:textId="77777777" w:rsidR="001C1010" w:rsidRPr="001C1010" w:rsidRDefault="001C1010" w:rsidP="001C10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 xml:space="preserve">La serie es </w:t>
      </w: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estacionaria</w:t>
      </w: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5A0DAE85" w14:textId="77777777" w:rsidR="001C1010" w:rsidRPr="001C1010" w:rsidRDefault="001C1010" w:rsidP="001C10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>No fue necesaria la diferenciación (d = 0).</w:t>
      </w:r>
    </w:p>
    <w:p w14:paraId="59ED14C8" w14:textId="77777777" w:rsidR="001C1010" w:rsidRPr="001C1010" w:rsidRDefault="001C1010" w:rsidP="001C10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 xml:space="preserve">El modelo adecuado es un </w:t>
      </w: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ARIMA(0,0,0) con constante</w:t>
      </w: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>, reflejando un proceso de media constante.</w:t>
      </w:r>
    </w:p>
    <w:p w14:paraId="77432F25" w14:textId="77777777" w:rsidR="001C1010" w:rsidRPr="001C1010" w:rsidRDefault="001C1010" w:rsidP="001C10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>Los residuos no presentan autocorrelación, pero hay evidencia de heteroscedasticidad y no normalidad.</w:t>
      </w:r>
    </w:p>
    <w:p w14:paraId="4B1BBE5A" w14:textId="77777777" w:rsidR="001C1010" w:rsidRDefault="001C1010" w:rsidP="001C101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 xml:space="preserve">Para estudios más avanzados, podría considerarse incorporar modelos de volatilidad como </w:t>
      </w: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ARCH/GARCH</w:t>
      </w: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 xml:space="preserve"> para capturar la variabilidad cambiante en los errores.</w:t>
      </w:r>
    </w:p>
    <w:p w14:paraId="4FD2D6A9" w14:textId="333D20B0" w:rsidR="001C1010" w:rsidRPr="001C1010" w:rsidRDefault="001C1010" w:rsidP="001C101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Comentario Final</w:t>
      </w:r>
    </w:p>
    <w:p w14:paraId="1CE735F8" w14:textId="0262684D" w:rsidR="00030AE9" w:rsidRPr="001C1010" w:rsidRDefault="001C1010" w:rsidP="001C101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C1010">
        <w:rPr>
          <w:rFonts w:ascii="Arial" w:eastAsia="Times New Roman" w:hAnsi="Arial" w:cs="Arial"/>
          <w:kern w:val="0"/>
          <w:lang w:eastAsia="es-MX"/>
          <w14:ligatures w14:val="none"/>
        </w:rPr>
        <w:t>El análisis confirma que el comportamiento temporal de la variable es estable y no presenta patrones autoregresivos, por lo que un modelo simple es suficiente para describir su dinámica promedio.</w:t>
      </w:r>
    </w:p>
    <w:sectPr w:rsidR="00030AE9" w:rsidRPr="001C10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54CB"/>
    <w:multiLevelType w:val="multilevel"/>
    <w:tmpl w:val="5806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03FD"/>
    <w:multiLevelType w:val="multilevel"/>
    <w:tmpl w:val="7E9A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E1933"/>
    <w:multiLevelType w:val="multilevel"/>
    <w:tmpl w:val="C56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82ED8"/>
    <w:multiLevelType w:val="multilevel"/>
    <w:tmpl w:val="8DD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22DB9"/>
    <w:multiLevelType w:val="multilevel"/>
    <w:tmpl w:val="A44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D746B"/>
    <w:multiLevelType w:val="multilevel"/>
    <w:tmpl w:val="DDD6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86BBE"/>
    <w:multiLevelType w:val="multilevel"/>
    <w:tmpl w:val="6C76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B234A"/>
    <w:multiLevelType w:val="multilevel"/>
    <w:tmpl w:val="31CC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944A0F"/>
    <w:multiLevelType w:val="multilevel"/>
    <w:tmpl w:val="B026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F697D"/>
    <w:multiLevelType w:val="multilevel"/>
    <w:tmpl w:val="6344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287023">
    <w:abstractNumId w:val="2"/>
  </w:num>
  <w:num w:numId="2" w16cid:durableId="1439521297">
    <w:abstractNumId w:val="0"/>
  </w:num>
  <w:num w:numId="3" w16cid:durableId="1847548367">
    <w:abstractNumId w:val="8"/>
  </w:num>
  <w:num w:numId="4" w16cid:durableId="906261950">
    <w:abstractNumId w:val="3"/>
  </w:num>
  <w:num w:numId="5" w16cid:durableId="16079420">
    <w:abstractNumId w:val="5"/>
  </w:num>
  <w:num w:numId="6" w16cid:durableId="661012110">
    <w:abstractNumId w:val="4"/>
  </w:num>
  <w:num w:numId="7" w16cid:durableId="1735352740">
    <w:abstractNumId w:val="1"/>
  </w:num>
  <w:num w:numId="8" w16cid:durableId="1369183659">
    <w:abstractNumId w:val="7"/>
  </w:num>
  <w:num w:numId="9" w16cid:durableId="627197958">
    <w:abstractNumId w:val="9"/>
  </w:num>
  <w:num w:numId="10" w16cid:durableId="11436928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010"/>
    <w:rsid w:val="00030AE9"/>
    <w:rsid w:val="001C1010"/>
    <w:rsid w:val="0061061A"/>
    <w:rsid w:val="00C8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79CA4"/>
  <w15:chartTrackingRefBased/>
  <w15:docId w15:val="{290B176E-6E5A-4E4E-9834-B11762A9A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1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1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C1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1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1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1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1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1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1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1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C1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C1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10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10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10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10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10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10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1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1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1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1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1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10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10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10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1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10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10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1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1C1010"/>
    <w:rPr>
      <w:b/>
      <w:bCs/>
    </w:rPr>
  </w:style>
  <w:style w:type="character" w:customStyle="1" w:styleId="relative">
    <w:name w:val="relative"/>
    <w:basedOn w:val="Fuentedeprrafopredeter"/>
    <w:rsid w:val="001C1010"/>
  </w:style>
  <w:style w:type="paragraph" w:customStyle="1" w:styleId="not-prose">
    <w:name w:val="not-prose"/>
    <w:basedOn w:val="Normal"/>
    <w:rsid w:val="001C1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446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Orlando Rodríguez Mendoza</dc:creator>
  <cp:keywords/>
  <dc:description/>
  <cp:lastModifiedBy>Diego Orlando Rodríguez Mendoza</cp:lastModifiedBy>
  <cp:revision>1</cp:revision>
  <dcterms:created xsi:type="dcterms:W3CDTF">2025-11-01T00:54:00Z</dcterms:created>
  <dcterms:modified xsi:type="dcterms:W3CDTF">2025-11-01T00:59:00Z</dcterms:modified>
</cp:coreProperties>
</file>