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00521" w:rsidP="53FEDCD5" w:rsidRDefault="00E00521" w14:paraId="6F6E4476" w14:textId="16A7AFF2">
      <w:pPr>
        <w:pStyle w:val="Heading1"/>
        <w:jc w:val="center"/>
        <w:rPr>
          <w:b w:val="1"/>
          <w:bCs w:val="1"/>
        </w:rPr>
      </w:pPr>
      <w:r w:rsidRPr="53FEDCD5" w:rsidR="00E00521">
        <w:rPr>
          <w:b w:val="1"/>
          <w:bCs w:val="1"/>
        </w:rPr>
        <w:t>Understanding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Pr="00DB0E00" w:rsidR="005534A1" w:rsidTr="53FEDCD5" w14:paraId="767C3A68" w14:textId="77777777">
        <w:tc>
          <w:tcPr>
            <w:tcW w:w="2245" w:type="dxa"/>
            <w:tcMar/>
          </w:tcPr>
          <w:p w:rsidRPr="00E00521" w:rsidR="005534A1" w:rsidP="00573415" w:rsidRDefault="007D5361" w14:paraId="065BF95D" w14:textId="3BCDB8FE">
            <w:pPr>
              <w:rPr>
                <w:color w:val="002060"/>
              </w:rPr>
            </w:pPr>
            <w:r>
              <w:rPr>
                <w:color w:val="002060"/>
              </w:rPr>
              <w:t>Team</w:t>
            </w:r>
            <w:r w:rsidRPr="00E00521" w:rsidR="005534A1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Members</w:t>
            </w:r>
            <w:r w:rsidRPr="00E00521" w:rsidR="005534A1">
              <w:rPr>
                <w:color w:val="002060"/>
              </w:rPr>
              <w:t>:</w:t>
            </w:r>
          </w:p>
        </w:tc>
        <w:tc>
          <w:tcPr>
            <w:tcW w:w="7105" w:type="dxa"/>
            <w:tcMar/>
          </w:tcPr>
          <w:p w:rsidRPr="00DB0E00" w:rsidR="005534A1" w:rsidP="53FEDCD5" w:rsidRDefault="005534A1" w14:paraId="0FFFF492" w14:textId="5EC0766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3FEDCD5" w:rsidR="32C18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Jonathan Argumedo</w:t>
            </w:r>
            <w:r w:rsidRPr="53FEDCD5" w:rsidR="3D3699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3FEDCD5" w:rsidR="1B1A1F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- jargumedo@miners.utep.edu</w:t>
            </w:r>
          </w:p>
          <w:p w:rsidRPr="00DB0E00" w:rsidR="005534A1" w:rsidP="53FEDCD5" w:rsidRDefault="005534A1" w14:paraId="79FD0960" w14:textId="051A26B8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3FEDCD5" w:rsidR="32C18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Cristian Molina</w:t>
            </w:r>
            <w:r w:rsidRPr="53FEDCD5" w:rsidR="01BEF2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- camolinasim@miners.utep.edu</w:t>
            </w:r>
          </w:p>
          <w:p w:rsidRPr="00DB0E00" w:rsidR="005534A1" w:rsidP="53FEDCD5" w:rsidRDefault="005534A1" w14:paraId="0E2D8A95" w14:textId="7E821D0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3FEDCD5" w:rsidR="32C18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Bryan Molina</w:t>
            </w:r>
            <w:r w:rsidRPr="53FEDCD5" w:rsidR="18EABC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- bamolina4@miners.utep.edu</w:t>
            </w:r>
          </w:p>
          <w:p w:rsidRPr="00DB0E00" w:rsidR="005534A1" w:rsidP="53FEDCD5" w:rsidRDefault="005534A1" w14:paraId="5D41B987" w14:textId="398C31B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3FEDCD5" w:rsidR="32C18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Diego Rivera</w:t>
            </w:r>
            <w:r w:rsidRPr="53FEDCD5" w:rsidR="50A4D0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- darivera2@miners.utep.edu</w:t>
            </w:r>
          </w:p>
          <w:p w:rsidRPr="00DB0E00" w:rsidR="005534A1" w:rsidP="53FEDCD5" w:rsidRDefault="005534A1" w14:paraId="122A2939" w14:textId="19E3087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</w:pPr>
            <w:r w:rsidRPr="53FEDCD5" w:rsidR="32C187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Will Palafox</w:t>
            </w:r>
            <w:r w:rsidRPr="53FEDCD5" w:rsidR="3DFC4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 xml:space="preserve"> - wjpalafox@miners.utep.edu</w:t>
            </w:r>
          </w:p>
        </w:tc>
      </w:tr>
      <w:tr w:rsidRPr="00DB0E00" w:rsidR="005534A1" w:rsidTr="53FEDCD5" w14:paraId="070E0602" w14:textId="77777777">
        <w:tc>
          <w:tcPr>
            <w:tcW w:w="2245" w:type="dxa"/>
            <w:tcMar/>
          </w:tcPr>
          <w:p w:rsidRPr="00E00521" w:rsidR="005534A1" w:rsidP="00573415" w:rsidRDefault="005534A1" w14:paraId="3CE61083" w14:textId="77777777">
            <w:pPr>
              <w:rPr>
                <w:color w:val="002060"/>
              </w:rPr>
            </w:pPr>
            <w:r w:rsidRPr="00E00521">
              <w:rPr>
                <w:color w:val="002060"/>
              </w:rPr>
              <w:t>Project name:</w:t>
            </w:r>
          </w:p>
        </w:tc>
        <w:tc>
          <w:tcPr>
            <w:tcW w:w="7105" w:type="dxa"/>
            <w:tcMar/>
          </w:tcPr>
          <w:p w:rsidRPr="00DB0E00" w:rsidR="005534A1" w:rsidP="00573415" w:rsidRDefault="00E00521" w14:paraId="1CA1D250" w14:textId="5BE8FD9A">
            <w:proofErr w:type="spellStart"/>
            <w:r w:rsidR="4F83031E">
              <w:rPr/>
              <w:t>MSSwE</w:t>
            </w:r>
            <w:proofErr w:type="spellEnd"/>
            <w:r w:rsidR="4F83031E">
              <w:rPr/>
              <w:t xml:space="preserve"> Advising Management System</w:t>
            </w:r>
          </w:p>
        </w:tc>
      </w:tr>
      <w:tr w:rsidRPr="00DB0E00" w:rsidR="005534A1" w:rsidTr="53FEDCD5" w14:paraId="69C3E1E1" w14:textId="77777777">
        <w:tc>
          <w:tcPr>
            <w:tcW w:w="2245" w:type="dxa"/>
            <w:tcMar/>
          </w:tcPr>
          <w:p w:rsidRPr="00E00521" w:rsidR="005534A1" w:rsidP="00573415" w:rsidRDefault="005534A1" w14:paraId="79C789D4" w14:textId="77777777">
            <w:pPr>
              <w:rPr>
                <w:color w:val="002060"/>
              </w:rPr>
            </w:pPr>
            <w:r w:rsidRPr="00E00521">
              <w:rPr>
                <w:color w:val="002060"/>
              </w:rPr>
              <w:t>List Stakeholders (name and institution):</w:t>
            </w:r>
          </w:p>
          <w:p w:rsidRPr="00E00521" w:rsidR="0059062A" w:rsidP="00573415" w:rsidRDefault="0059062A" w14:paraId="76FF862B" w14:textId="77777777">
            <w:pPr>
              <w:rPr>
                <w:color w:val="002060"/>
              </w:rPr>
            </w:pPr>
          </w:p>
        </w:tc>
        <w:tc>
          <w:tcPr>
            <w:tcW w:w="7105" w:type="dxa"/>
            <w:tcMar/>
          </w:tcPr>
          <w:p w:rsidR="007E5262" w:rsidP="0059062A" w:rsidRDefault="007E5262" w14:paraId="43CB1F13" w14:textId="77777777"/>
          <w:p w:rsidR="007E5262" w:rsidP="53FEDCD5" w:rsidRDefault="007E5262" w14:paraId="6AA679AF" w14:textId="5CFC68D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7939D60">
              <w:rPr/>
              <w:t>Customers:</w:t>
            </w:r>
          </w:p>
          <w:p w:rsidR="007E5262" w:rsidP="53FEDCD5" w:rsidRDefault="007E5262" w14:paraId="6273F4B1" w14:textId="10B43AF6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="7AFA39A4">
              <w:rPr/>
              <w:t>Department of Computer Science Current and Prospective Students</w:t>
            </w:r>
          </w:p>
          <w:p w:rsidRPr="00DD4D86" w:rsidR="005534A1" w:rsidP="53FEDCD5" w:rsidRDefault="0059062A" w14:paraId="4F24EC57" w14:textId="5D53F6A9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7AFA39A4">
              <w:rPr/>
              <w:t>MSSwE</w:t>
            </w:r>
            <w:proofErr w:type="spellEnd"/>
            <w:r w:rsidR="7AFA39A4">
              <w:rPr/>
              <w:t xml:space="preserve"> Program Director</w:t>
            </w:r>
          </w:p>
          <w:p w:rsidRPr="00DD4D86" w:rsidR="005534A1" w:rsidP="53FEDCD5" w:rsidRDefault="0059062A" w14:paraId="06355190" w14:textId="5248B3B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7AFA39A4">
              <w:rPr/>
              <w:t>UTEP IT Department</w:t>
            </w:r>
          </w:p>
          <w:p w:rsidRPr="00DD4D86" w:rsidR="005534A1" w:rsidP="53FEDCD5" w:rsidRDefault="0059062A" w14:paraId="3E915DAF" w14:textId="6B9143F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7AFA39A4">
              <w:rPr/>
              <w:t>Project Implementation Team</w:t>
            </w:r>
          </w:p>
        </w:tc>
      </w:tr>
      <w:tr w:rsidRPr="00DB0E00" w:rsidR="005534A1" w:rsidTr="53FEDCD5" w14:paraId="3E40C276" w14:textId="77777777">
        <w:tc>
          <w:tcPr>
            <w:tcW w:w="2245" w:type="dxa"/>
            <w:tcMar/>
          </w:tcPr>
          <w:p w:rsidRPr="00E00521" w:rsidR="005534A1" w:rsidP="00573415" w:rsidRDefault="005534A1" w14:paraId="1ABD76BE" w14:textId="77777777">
            <w:pPr>
              <w:rPr>
                <w:color w:val="002060"/>
              </w:rPr>
            </w:pPr>
            <w:r w:rsidRPr="00E00521">
              <w:rPr>
                <w:color w:val="002060"/>
              </w:rPr>
              <w:t>List the people working in the project and their roles</w:t>
            </w:r>
          </w:p>
        </w:tc>
        <w:tc>
          <w:tcPr>
            <w:tcW w:w="7105" w:type="dxa"/>
            <w:tcMar/>
          </w:tcPr>
          <w:p w:rsidR="00BC12F5" w:rsidP="53FEDCD5" w:rsidRDefault="00BC12F5" w14:paraId="61FE3423" w14:textId="5F9659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5926F3EB">
              <w:rPr/>
              <w:t>MSSwE</w:t>
            </w:r>
            <w:proofErr w:type="spellEnd"/>
            <w:r w:rsidR="5926F3EB">
              <w:rPr/>
              <w:t xml:space="preserve"> Program Director: Customer</w:t>
            </w:r>
          </w:p>
          <w:p w:rsidR="00BC12F5" w:rsidP="53FEDCD5" w:rsidRDefault="00BC12F5" w14:paraId="72FF352F" w14:textId="456A1F01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="5926F3EB">
              <w:rPr/>
              <w:t>UTEP IT Department:</w:t>
            </w:r>
          </w:p>
          <w:p w:rsidR="00BC12F5" w:rsidP="53FEDCD5" w:rsidRDefault="00BC12F5" w14:paraId="6C3737FA" w14:textId="45169933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="5926F3EB">
              <w:rPr/>
              <w:t xml:space="preserve">System </w:t>
            </w:r>
            <w:r w:rsidR="5926F3EB">
              <w:rPr/>
              <w:t>Administrators</w:t>
            </w:r>
            <w:r w:rsidR="5926F3EB">
              <w:rPr/>
              <w:t>: Access Management</w:t>
            </w:r>
          </w:p>
          <w:p w:rsidR="00BC12F5" w:rsidP="53FEDCD5" w:rsidRDefault="00BC12F5" w14:paraId="11993C8C" w14:textId="5D136F5B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="5926F3EB">
              <w:rPr/>
              <w:t>Enterprise Software Engineers: External Systems Configuration Management (Office 365, Goldmine)</w:t>
            </w:r>
          </w:p>
          <w:p w:rsidR="00BC12F5" w:rsidP="53FEDCD5" w:rsidRDefault="00BC12F5" w14:paraId="618D3898" w14:textId="19A54E5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3FEDCD5" w:rsidR="5926F3EB">
              <w:rPr>
                <w:rFonts w:ascii="Calibri" w:hAnsi="Calibri" w:eastAsia="Calibri" w:cs="Calibri" w:asciiTheme="minorAscii" w:hAnsiTheme="minorAscii" w:eastAsiaTheme="minorAscii" w:cstheme="minorAscii"/>
              </w:rPr>
              <w:t>Project Implementation Team</w:t>
            </w:r>
          </w:p>
          <w:p w:rsidRPr="00BC12F5" w:rsidR="005534A1" w:rsidP="53FEDCD5" w:rsidRDefault="0059062A" w14:paraId="3758D582" w14:textId="0ABE3F76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Team leader: Jonathan Argumedo</w:t>
            </w:r>
          </w:p>
          <w:p w:rsidRPr="00BC12F5" w:rsidR="005534A1" w:rsidP="53FEDCD5" w:rsidRDefault="0059062A" w14:paraId="1DA20CD0" w14:textId="01203AF7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Customer Interface </w:t>
            </w: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Manager:</w:t>
            </w: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 Cristian Molina</w:t>
            </w:r>
          </w:p>
          <w:p w:rsidRPr="00BC12F5" w:rsidR="005534A1" w:rsidP="53FEDCD5" w:rsidRDefault="0059062A" w14:paraId="43DAE1DE" w14:textId="17BB97D9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Design Manager: Bryan Molina</w:t>
            </w:r>
          </w:p>
          <w:p w:rsidRPr="00BC12F5" w:rsidR="005534A1" w:rsidP="53FEDCD5" w:rsidRDefault="0059062A" w14:paraId="79340355" w14:textId="139B3A48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 xml:space="preserve">Planning manager: </w:t>
            </w: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Diego Rivera</w:t>
            </w:r>
          </w:p>
          <w:p w:rsidRPr="00BC12F5" w:rsidR="005534A1" w:rsidP="53FEDCD5" w:rsidRDefault="0059062A" w14:paraId="08624D6B" w14:textId="57CDC5D1">
            <w:pPr>
              <w:pStyle w:val="ListParagraph"/>
              <w:numPr>
                <w:ilvl w:val="1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3FEDCD5" w:rsidR="6876415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  <w:t>Quality Manager: Will Palafox</w:t>
            </w:r>
          </w:p>
        </w:tc>
      </w:tr>
      <w:tr w:rsidRPr="00DB0E00" w:rsidR="005534A1" w:rsidTr="53FEDCD5" w14:paraId="47690E4C" w14:textId="77777777">
        <w:tc>
          <w:tcPr>
            <w:tcW w:w="2245" w:type="dxa"/>
            <w:tcMar/>
          </w:tcPr>
          <w:p w:rsidRPr="00E00521" w:rsidR="005534A1" w:rsidP="00573415" w:rsidRDefault="0059062A" w14:paraId="5570F25F" w14:textId="77777777">
            <w:pPr>
              <w:rPr>
                <w:color w:val="002060"/>
              </w:rPr>
            </w:pPr>
            <w:r>
              <w:br w:type="page"/>
            </w:r>
            <w:r w:rsidRPr="00E00521" w:rsidR="005534A1">
              <w:rPr>
                <w:color w:val="002060"/>
              </w:rPr>
              <w:t>Brief project description:</w:t>
            </w:r>
          </w:p>
        </w:tc>
        <w:tc>
          <w:tcPr>
            <w:tcW w:w="7105" w:type="dxa"/>
            <w:tcMar/>
          </w:tcPr>
          <w:p w:rsidRPr="00DB0E00" w:rsidR="005534A1" w:rsidP="53FEDCD5" w:rsidRDefault="00BC12F5" w14:paraId="78DE2C09" w14:textId="64835342">
            <w:pPr/>
            <w:r w:rsidR="6813C98F">
              <w:rPr/>
              <w:t>Our project aims to address 2 main problems which are</w:t>
            </w:r>
            <w:r w:rsidR="7E49F7DD">
              <w:rPr/>
              <w:t>:</w:t>
            </w:r>
            <w:r w:rsidR="6813C98F">
              <w:rPr/>
              <w:t xml:space="preserve"> </w:t>
            </w:r>
          </w:p>
          <w:p w:rsidRPr="00DB0E00" w:rsidR="005534A1" w:rsidP="53FEDCD5" w:rsidRDefault="00BC12F5" w14:paraId="1D275A15" w14:textId="45FEF3F9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A67FF7">
              <w:rPr/>
              <w:t>T</w:t>
            </w:r>
            <w:r w:rsidR="6813C98F">
              <w:rPr/>
              <w:t xml:space="preserve">he </w:t>
            </w:r>
            <w:r w:rsidR="6F43973C">
              <w:rPr/>
              <w:t>difficulties</w:t>
            </w:r>
            <w:r w:rsidR="6813C98F">
              <w:rPr/>
              <w:t xml:space="preserve"> communica</w:t>
            </w:r>
            <w:r w:rsidR="7B1DC938">
              <w:rPr/>
              <w:t>ting with the students from the program director perspective</w:t>
            </w:r>
            <w:r w:rsidR="0D3AEF07">
              <w:rPr/>
              <w:t>.</w:t>
            </w:r>
            <w:r w:rsidR="7B1DC938">
              <w:rPr/>
              <w:t xml:space="preserve"> </w:t>
            </w:r>
            <w:proofErr w:type="gramStart"/>
            <w:r w:rsidR="63151792">
              <w:rPr/>
              <w:t>At the moment</w:t>
            </w:r>
            <w:proofErr w:type="gramEnd"/>
            <w:r w:rsidR="63151792">
              <w:rPr/>
              <w:t xml:space="preserve">, the program director has a lot of </w:t>
            </w:r>
            <w:r w:rsidR="66BD6FA1">
              <w:rPr/>
              <w:t>difficulties</w:t>
            </w:r>
            <w:r w:rsidR="63151792">
              <w:rPr/>
              <w:t xml:space="preserve"> </w:t>
            </w:r>
            <w:r w:rsidR="62CAC54A">
              <w:rPr/>
              <w:t xml:space="preserve">running the student advising process because it requires a lot of information to be manually gathered. </w:t>
            </w:r>
          </w:p>
          <w:p w:rsidRPr="00DB0E00" w:rsidR="005534A1" w:rsidP="53FEDCD5" w:rsidRDefault="00BC12F5" w14:paraId="433C25DA" w14:textId="0FCD80DB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="2C7F3404">
              <w:rPr/>
              <w:t>Doing r</w:t>
            </w:r>
            <w:r w:rsidR="64F6911D">
              <w:rPr/>
              <w:t xml:space="preserve">epetitive tasks </w:t>
            </w:r>
            <w:r w:rsidR="4937D7B5">
              <w:rPr/>
              <w:t>to obtain</w:t>
            </w:r>
            <w:r w:rsidR="64F6911D">
              <w:rPr/>
              <w:t xml:space="preserve"> student information that is already available on Goldmine</w:t>
            </w:r>
            <w:r w:rsidR="00AC3DEB">
              <w:rPr/>
              <w:t>.</w:t>
            </w:r>
          </w:p>
          <w:p w:rsidRPr="00DB0E00" w:rsidR="005534A1" w:rsidP="53FEDCD5" w:rsidRDefault="00BC12F5" w14:paraId="2C25F65D" w14:textId="029C5EF4">
            <w:pPr>
              <w:pStyle w:val="Normal"/>
              <w:ind w:left="0"/>
            </w:pPr>
            <w:r w:rsidR="7B1DC938">
              <w:rPr/>
              <w:t xml:space="preserve"> </w:t>
            </w:r>
            <w:r w:rsidR="56F3C195">
              <w:rPr/>
              <w:t xml:space="preserve">We would take an iterative approach to start building a modular system that will address these problems by enforcing a defined workflow that will </w:t>
            </w:r>
            <w:r w:rsidR="02E915BD">
              <w:rPr/>
              <w:t>require less involvement from both the program director and the students</w:t>
            </w:r>
            <w:r w:rsidR="250DD012">
              <w:rPr/>
              <w:t xml:space="preserve">. This will be achieved by </w:t>
            </w:r>
            <w:r w:rsidR="02E915BD">
              <w:rPr/>
              <w:t>pre-loading re</w:t>
            </w:r>
            <w:r w:rsidR="4DD6F594">
              <w:rPr/>
              <w:t xml:space="preserve">levant information for the advising process and </w:t>
            </w:r>
            <w:r w:rsidR="125E3F08">
              <w:rPr/>
              <w:t xml:space="preserve">delivering the information in </w:t>
            </w:r>
            <w:r w:rsidR="1E6CADA6">
              <w:rPr/>
              <w:t>a</w:t>
            </w:r>
            <w:r w:rsidR="125E3F08">
              <w:rPr/>
              <w:t xml:space="preserve"> </w:t>
            </w:r>
            <w:r w:rsidR="53DCA1A9">
              <w:rPr/>
              <w:t>user-friendly</w:t>
            </w:r>
            <w:r w:rsidR="125E3F08">
              <w:rPr/>
              <w:t xml:space="preserve"> form that </w:t>
            </w:r>
            <w:r w:rsidR="259988A9">
              <w:rPr/>
              <w:t xml:space="preserve">will </w:t>
            </w:r>
            <w:r w:rsidR="259988A9">
              <w:rPr/>
              <w:t>provide</w:t>
            </w:r>
            <w:r w:rsidR="259988A9">
              <w:rPr/>
              <w:t xml:space="preserve"> all the relevant information for the student</w:t>
            </w:r>
            <w:r w:rsidR="7A15EFD5">
              <w:rPr/>
              <w:t xml:space="preserve">s and the program director. </w:t>
            </w:r>
          </w:p>
        </w:tc>
      </w:tr>
      <w:tr w:rsidRPr="00DB0E00" w:rsidR="00C41A7C" w:rsidTr="53FEDCD5" w14:paraId="0828A4F3" w14:textId="77777777">
        <w:tc>
          <w:tcPr>
            <w:tcW w:w="2245" w:type="dxa"/>
            <w:tcMar/>
          </w:tcPr>
          <w:p w:rsidRPr="00E00521" w:rsidR="00C41A7C" w:rsidP="00573415" w:rsidRDefault="00C41A7C" w14:paraId="24566283" w14:textId="77777777">
            <w:pPr>
              <w:rPr>
                <w:color w:val="002060"/>
              </w:rPr>
            </w:pPr>
            <w:r w:rsidRPr="00E00521">
              <w:rPr>
                <w:color w:val="002060"/>
              </w:rPr>
              <w:lastRenderedPageBreak/>
              <w:t>List all the subsystems, modules or components of your system</w:t>
            </w:r>
          </w:p>
        </w:tc>
        <w:tc>
          <w:tcPr>
            <w:tcW w:w="7105" w:type="dxa"/>
            <w:tcMar/>
          </w:tcPr>
          <w:p w:rsidR="00BC12F5" w:rsidP="53FEDCD5" w:rsidRDefault="00BC12F5" w14:paraId="7FBD9C65" w14:textId="0D9587B2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876CF63">
              <w:rPr/>
              <w:t>MSSwE Advising Management System</w:t>
            </w:r>
          </w:p>
          <w:p w:rsidR="00C41A7C" w:rsidP="53FEDCD5" w:rsidRDefault="00BC12F5" w14:paraId="5C54E962" w14:textId="6243D016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 w:rsidR="3876CF63">
              <w:rPr/>
              <w:t>Appointment Management Module</w:t>
            </w:r>
            <w:r w:rsidR="00A8D666">
              <w:rPr/>
              <w:t xml:space="preserve">: This </w:t>
            </w:r>
            <w:r w:rsidR="183997CC">
              <w:rPr/>
              <w:t>component</w:t>
            </w:r>
            <w:r w:rsidR="00A8D666">
              <w:rPr/>
              <w:t xml:space="preserve"> </w:t>
            </w:r>
            <w:r w:rsidR="2380EA8F">
              <w:rPr/>
              <w:t xml:space="preserve">will </w:t>
            </w:r>
            <w:r w:rsidR="2380EA8F">
              <w:rPr/>
              <w:t>interface</w:t>
            </w:r>
            <w:r w:rsidR="2380EA8F">
              <w:rPr/>
              <w:t xml:space="preserve"> with the Office 365 calendar and email to manage meetings scheduled for </w:t>
            </w:r>
            <w:r w:rsidR="75C19F35">
              <w:rPr/>
              <w:t>advising</w:t>
            </w:r>
            <w:r w:rsidR="2380EA8F">
              <w:rPr/>
              <w:t xml:space="preserve">. </w:t>
            </w:r>
          </w:p>
          <w:p w:rsidR="00C41A7C" w:rsidP="53FEDCD5" w:rsidRDefault="00BC12F5" w14:paraId="3DEBE1CB" w14:textId="102CAA16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 w:rsidR="3876CF63">
              <w:rPr/>
              <w:t>Form Workflow Module</w:t>
            </w:r>
            <w:r w:rsidR="607F7B20">
              <w:rPr/>
              <w:t xml:space="preserve">: The </w:t>
            </w:r>
            <w:r w:rsidR="607F7B20">
              <w:rPr/>
              <w:t>objective</w:t>
            </w:r>
            <w:r w:rsidR="607F7B20">
              <w:rPr/>
              <w:t xml:space="preserve"> of this </w:t>
            </w:r>
            <w:r w:rsidR="607F7B20">
              <w:rPr/>
              <w:t>component</w:t>
            </w:r>
            <w:r w:rsidR="607F7B20">
              <w:rPr/>
              <w:t xml:space="preserve"> is to enforce the business rules of the advising </w:t>
            </w:r>
            <w:r w:rsidR="4AD67E1B">
              <w:rPr/>
              <w:t xml:space="preserve">process. For example, requiring students to </w:t>
            </w:r>
            <w:r w:rsidR="4AD67E1B">
              <w:rPr/>
              <w:t>provide</w:t>
            </w:r>
            <w:r w:rsidR="4AD67E1B">
              <w:rPr/>
              <w:t xml:space="preserve"> necessary information before making an appointment as well as </w:t>
            </w:r>
            <w:r w:rsidR="4AD67E1B">
              <w:rPr/>
              <w:t>providing</w:t>
            </w:r>
            <w:r w:rsidR="4AD67E1B">
              <w:rPr/>
              <w:t xml:space="preserve"> the students the information they need to select/change/update </w:t>
            </w:r>
            <w:proofErr w:type="gramStart"/>
            <w:r w:rsidR="4AD67E1B">
              <w:rPr/>
              <w:t>their</w:t>
            </w:r>
            <w:proofErr w:type="gramEnd"/>
            <w:r w:rsidR="4AD67E1B">
              <w:rPr/>
              <w:t xml:space="preserve"> </w:t>
            </w:r>
            <w:r w:rsidR="4700ABF9">
              <w:rPr/>
              <w:t xml:space="preserve">schedule. </w:t>
            </w:r>
          </w:p>
          <w:p w:rsidR="00C41A7C" w:rsidP="53FEDCD5" w:rsidRDefault="00BC12F5" w14:paraId="2A5CD052" w14:textId="1A709B50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 w:rsidR="3876CF63">
              <w:rPr/>
              <w:t>Course Schedule Validation</w:t>
            </w:r>
            <w:r w:rsidR="1C9679F1">
              <w:rPr/>
              <w:t xml:space="preserve">: This module will </w:t>
            </w:r>
            <w:r w:rsidR="1C9679F1">
              <w:rPr/>
              <w:t>interface</w:t>
            </w:r>
            <w:r w:rsidR="1C9679F1">
              <w:rPr/>
              <w:t xml:space="preserve"> with Goldmine to get the available courses for the advising </w:t>
            </w:r>
            <w:r w:rsidR="19B0C4BA">
              <w:rPr/>
              <w:t xml:space="preserve">term and will check that none of the available courses will </w:t>
            </w:r>
            <w:r w:rsidR="1A8E560E">
              <w:rPr/>
              <w:t xml:space="preserve">conflict with courses already enrolled or past courses. </w:t>
            </w:r>
          </w:p>
          <w:p w:rsidR="00C41A7C" w:rsidP="53FEDCD5" w:rsidRDefault="00BC12F5" w14:paraId="5D8BF9D1" w14:textId="71A9816E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 w:rsidR="3876CF63">
              <w:rPr/>
              <w:t>User Authentication Module</w:t>
            </w:r>
            <w:r w:rsidR="09E5E574">
              <w:rPr/>
              <w:t xml:space="preserve">: This module will verify the user credentials against the </w:t>
            </w:r>
            <w:r w:rsidR="09E5E574">
              <w:rPr/>
              <w:t>school</w:t>
            </w:r>
            <w:r w:rsidR="09E5E574">
              <w:rPr/>
              <w:t xml:space="preserve"> active directory via an </w:t>
            </w:r>
            <w:r w:rsidR="09E5E574">
              <w:rPr/>
              <w:t>API. We are currently assuming this can be done th</w:t>
            </w:r>
            <w:r w:rsidR="73FE6464">
              <w:rPr/>
              <w:t xml:space="preserve">rough Office 365 Azure </w:t>
            </w:r>
            <w:r w:rsidR="73FE6464">
              <w:rPr/>
              <w:t>AD</w:t>
            </w:r>
            <w:r w:rsidR="73FE6464">
              <w:rPr/>
              <w:t xml:space="preserve">. </w:t>
            </w:r>
          </w:p>
          <w:p w:rsidR="00C41A7C" w:rsidP="53FEDCD5" w:rsidRDefault="00BC12F5" w14:paraId="59590F1E" w14:textId="6CAFF01C">
            <w:pPr>
              <w:pStyle w:val="ListParagraph"/>
              <w:numPr>
                <w:ilvl w:val="1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F38DDEA">
              <w:rPr/>
              <w:t xml:space="preserve">Degree Plan Validation Module: This module will </w:t>
            </w:r>
            <w:r w:rsidR="7BB7BB67">
              <w:rPr/>
              <w:t>oversee</w:t>
            </w:r>
            <w:r w:rsidR="4F38DDEA">
              <w:rPr/>
              <w:t xml:space="preserve"> interfacing </w:t>
            </w:r>
            <w:r w:rsidR="4B353EE2">
              <w:rPr/>
              <w:t xml:space="preserve">with Goldmine </w:t>
            </w:r>
            <w:r w:rsidR="1B7DE803">
              <w:rPr/>
              <w:t>to</w:t>
            </w:r>
            <w:r w:rsidR="4B353EE2">
              <w:rPr/>
              <w:t xml:space="preserve"> extract the degree plan information for the </w:t>
            </w:r>
            <w:r w:rsidR="151EAAD5">
              <w:rPr/>
              <w:t>student and</w:t>
            </w:r>
            <w:r w:rsidR="4B353EE2">
              <w:rPr/>
              <w:t xml:space="preserve"> will provide that info to the </w:t>
            </w:r>
            <w:r w:rsidR="6D3035B4">
              <w:rPr/>
              <w:t xml:space="preserve">program director as well. </w:t>
            </w:r>
          </w:p>
          <w:p w:rsidR="00C41A7C" w:rsidP="53FEDCD5" w:rsidRDefault="00BC12F5" w14:paraId="2C20FA22" w14:textId="5943A024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 w:rsidR="3876CF63">
              <w:rPr/>
              <w:t>Course Suggestion Module</w:t>
            </w:r>
            <w:r w:rsidR="21CF0BB1">
              <w:rPr/>
              <w:t xml:space="preserve">: </w:t>
            </w:r>
            <w:r w:rsidR="3BC745F5">
              <w:rPr/>
              <w:t xml:space="preserve">This module will compare the required courses against the already filtered available courses, to </w:t>
            </w:r>
            <w:r w:rsidR="3BC745F5">
              <w:rPr/>
              <w:t>provide</w:t>
            </w:r>
            <w:r w:rsidR="3BC745F5">
              <w:rPr/>
              <w:t xml:space="preserve"> the students a list of the courses they can or should </w:t>
            </w:r>
            <w:r w:rsidR="763EC89B">
              <w:rPr/>
              <w:t xml:space="preserve">enroll in. Courses already enrolled in will not be available to </w:t>
            </w:r>
            <w:r w:rsidR="0B965629">
              <w:rPr/>
              <w:t xml:space="preserve">be added again for the same semester. </w:t>
            </w:r>
            <w:r>
              <w:br/>
            </w:r>
          </w:p>
        </w:tc>
      </w:tr>
      <w:tr w:rsidR="005534A1" w:rsidTr="53FEDCD5" w14:paraId="36E89688" w14:textId="77777777">
        <w:tc>
          <w:tcPr>
            <w:tcW w:w="2245" w:type="dxa"/>
            <w:tcMar/>
          </w:tcPr>
          <w:p w:rsidRPr="00DB0E00" w:rsidR="005534A1" w:rsidP="00573415" w:rsidRDefault="005534A1" w14:paraId="1A4CB367" w14:textId="1E9A8D1B">
            <w:r w:rsidRPr="00E00521">
              <w:rPr>
                <w:color w:val="002060"/>
              </w:rPr>
              <w:t>What S</w:t>
            </w:r>
            <w:r w:rsidR="00482AAD">
              <w:rPr>
                <w:color w:val="002060"/>
              </w:rPr>
              <w:t xml:space="preserve">oftware </w:t>
            </w:r>
            <w:r w:rsidRPr="00E00521">
              <w:rPr>
                <w:color w:val="002060"/>
              </w:rPr>
              <w:t>E</w:t>
            </w:r>
            <w:r w:rsidR="00482AAD">
              <w:rPr>
                <w:color w:val="002060"/>
              </w:rPr>
              <w:t>ngineering</w:t>
            </w:r>
            <w:r w:rsidRPr="00E00521">
              <w:rPr>
                <w:color w:val="002060"/>
              </w:rPr>
              <w:t xml:space="preserve"> concepts will be applied</w:t>
            </w:r>
            <w:r w:rsidR="00482AAD">
              <w:rPr>
                <w:color w:val="002060"/>
              </w:rPr>
              <w:t>, specially list those related to requirements engineering</w:t>
            </w:r>
            <w:r w:rsidRPr="00E00521">
              <w:rPr>
                <w:color w:val="002060"/>
              </w:rPr>
              <w:t>:</w:t>
            </w:r>
          </w:p>
        </w:tc>
        <w:tc>
          <w:tcPr>
            <w:tcW w:w="7105" w:type="dxa"/>
            <w:tcMar/>
          </w:tcPr>
          <w:p w:rsidR="00BC12F5" w:rsidP="00573415" w:rsidRDefault="00BC12F5" w14:paraId="3567AC3F" w14:textId="1DE9BF72"/>
          <w:p w:rsidR="00BC12F5" w:rsidP="00573415" w:rsidRDefault="00BC12F5" w14:paraId="18A977E4" w14:textId="42A6F5D4">
            <w:r w:rsidRPr="53FEDCD5" w:rsidR="443D250D">
              <w:rPr>
                <w:b w:val="1"/>
                <w:bCs w:val="1"/>
              </w:rPr>
              <w:t>Abstraction</w:t>
            </w:r>
            <w:r w:rsidR="443D250D">
              <w:rPr/>
              <w:t xml:space="preserve">: The </w:t>
            </w:r>
            <w:proofErr w:type="spellStart"/>
            <w:r w:rsidR="443D250D">
              <w:rPr/>
              <w:t>MSSwE</w:t>
            </w:r>
            <w:proofErr w:type="spellEnd"/>
            <w:r w:rsidR="443D250D">
              <w:rPr/>
              <w:t xml:space="preserve"> Advising Management System abstracts the following modules from the students, program director</w:t>
            </w:r>
            <w:r w:rsidR="56ECB617">
              <w:rPr/>
              <w:t>, goldmine and Office 365:</w:t>
            </w:r>
          </w:p>
          <w:p w:rsidR="005534A1" w:rsidP="53FEDCD5" w:rsidRDefault="00482AAD" w14:paraId="1CD94D12" w14:textId="172A9E9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6ECB617">
              <w:rPr/>
              <w:t>Appointment Management Module</w:t>
            </w:r>
            <w:proofErr w:type="gramStart"/>
            <w:proofErr w:type="gramEnd"/>
          </w:p>
          <w:p w:rsidR="005534A1" w:rsidP="53FEDCD5" w:rsidRDefault="00482AAD" w14:paraId="49A4B0A0" w14:textId="7C29AE8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6ECB617">
              <w:rPr/>
              <w:t>Form Workflow Module</w:t>
            </w:r>
          </w:p>
          <w:p w:rsidR="005534A1" w:rsidP="53FEDCD5" w:rsidRDefault="00482AAD" w14:paraId="11F8D2E4" w14:textId="2CC5FB2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6ECB617">
              <w:rPr/>
              <w:t>Course Schedule Validation</w:t>
            </w:r>
          </w:p>
          <w:p w:rsidR="005534A1" w:rsidP="53FEDCD5" w:rsidRDefault="00482AAD" w14:paraId="43E1F342" w14:textId="56622F4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6ECB617">
              <w:rPr/>
              <w:t>U</w:t>
            </w:r>
            <w:r w:rsidR="56ECB617">
              <w:rPr/>
              <w:t>ser Authentication</w:t>
            </w:r>
          </w:p>
          <w:p w:rsidR="005534A1" w:rsidP="53FEDCD5" w:rsidRDefault="00482AAD" w14:paraId="3E1A4557" w14:textId="6743831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6ECB617">
              <w:rPr/>
              <w:t>Course Suggestion Module</w:t>
            </w:r>
          </w:p>
          <w:p w:rsidR="005534A1" w:rsidP="53FEDCD5" w:rsidRDefault="00482AAD" w14:paraId="6BF06372" w14:textId="18BCAB51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="56ECB617">
              <w:rPr/>
              <w:t>Degree Plan Evaluation Module.</w:t>
            </w:r>
          </w:p>
          <w:p w:rsidR="005534A1" w:rsidP="53FEDCD5" w:rsidRDefault="00482AAD" w14:paraId="1E47929A" w14:textId="2FC36874">
            <w:pPr>
              <w:pStyle w:val="Normal"/>
            </w:pPr>
            <w:r w:rsidR="1BBA9F00">
              <w:rPr/>
              <w:t>To all actors, it looks as if they were talking to the same object</w:t>
            </w:r>
            <w:r w:rsidR="4B6E8D08">
              <w:rPr/>
              <w:t xml:space="preserve">. However, they are talking </w:t>
            </w:r>
            <w:r w:rsidR="1BBA9F00">
              <w:rPr/>
              <w:t>to a combination of many smaller modules</w:t>
            </w:r>
            <w:r w:rsidR="2CFA337A">
              <w:rPr/>
              <w:t>, and t</w:t>
            </w:r>
            <w:r w:rsidR="1BBA9F00">
              <w:rPr/>
              <w:t>hat's abstraction.</w:t>
            </w:r>
          </w:p>
          <w:p w:rsidR="005534A1" w:rsidP="53FEDCD5" w:rsidRDefault="00482AAD" w14:paraId="4B5C0FE9" w14:textId="7264514E">
            <w:pPr>
              <w:pStyle w:val="Normal"/>
              <w:ind w:left="0"/>
              <w:rPr>
                <w:b w:val="0"/>
                <w:bCs w:val="0"/>
              </w:rPr>
            </w:pPr>
            <w:r>
              <w:br/>
            </w:r>
            <w:r w:rsidRPr="53FEDCD5" w:rsidR="61A5B8F1">
              <w:rPr>
                <w:b w:val="1"/>
                <w:bCs w:val="1"/>
              </w:rPr>
              <w:t xml:space="preserve">Modularization: </w:t>
            </w:r>
            <w:r w:rsidR="61A5B8F1">
              <w:rPr>
                <w:b w:val="0"/>
                <w:bCs w:val="0"/>
              </w:rPr>
              <w:t xml:space="preserve">Each component </w:t>
            </w:r>
            <w:r w:rsidR="49D927DE">
              <w:rPr>
                <w:b w:val="0"/>
                <w:bCs w:val="0"/>
              </w:rPr>
              <w:t xml:space="preserve">of the </w:t>
            </w:r>
            <w:proofErr w:type="spellStart"/>
            <w:r w:rsidR="49D927DE">
              <w:rPr>
                <w:b w:val="0"/>
                <w:bCs w:val="0"/>
              </w:rPr>
              <w:t>MSSwE</w:t>
            </w:r>
            <w:proofErr w:type="spellEnd"/>
            <w:r w:rsidR="49D927DE">
              <w:rPr>
                <w:b w:val="0"/>
                <w:bCs w:val="0"/>
              </w:rPr>
              <w:t xml:space="preserve"> Advising Management System </w:t>
            </w:r>
            <w:r w:rsidR="70D01688">
              <w:rPr>
                <w:b w:val="0"/>
                <w:bCs w:val="0"/>
              </w:rPr>
              <w:t>to divide</w:t>
            </w:r>
            <w:r w:rsidR="49D927DE">
              <w:rPr>
                <w:b w:val="0"/>
                <w:bCs w:val="0"/>
              </w:rPr>
              <w:t xml:space="preserve"> the functionality of the system into multiple</w:t>
            </w:r>
            <w:r w:rsidR="044CD941">
              <w:rPr>
                <w:b w:val="0"/>
                <w:bCs w:val="0"/>
              </w:rPr>
              <w:t xml:space="preserve"> discrete and independent modules capable of carrying out tasks independently.</w:t>
            </w:r>
            <w:r w:rsidR="353F8F18">
              <w:rPr>
                <w:b w:val="0"/>
                <w:bCs w:val="0"/>
              </w:rPr>
              <w:t xml:space="preserve"> If we wanted to make a change on how the system identifies users, we would only need to change the codebase inside the User Authentication module.</w:t>
            </w:r>
          </w:p>
          <w:p w:rsidR="005534A1" w:rsidP="53FEDCD5" w:rsidRDefault="00482AAD" w14:paraId="52B243D5" w14:textId="5E07049F">
            <w:pPr>
              <w:pStyle w:val="Normal"/>
              <w:ind w:left="0"/>
              <w:rPr>
                <w:b w:val="0"/>
                <w:bCs w:val="0"/>
              </w:rPr>
            </w:pPr>
          </w:p>
          <w:p w:rsidR="005534A1" w:rsidP="53FEDCD5" w:rsidRDefault="00482AAD" w14:paraId="26F9F297" w14:textId="2126176E">
            <w:pPr>
              <w:pStyle w:val="Normal"/>
              <w:ind w:left="0"/>
              <w:rPr>
                <w:b w:val="0"/>
                <w:bCs w:val="0"/>
              </w:rPr>
            </w:pPr>
            <w:r w:rsidRPr="53FEDCD5" w:rsidR="0F919280">
              <w:rPr>
                <w:b w:val="1"/>
                <w:bCs w:val="1"/>
              </w:rPr>
              <w:t xml:space="preserve">Separation of concerns: </w:t>
            </w:r>
            <w:r w:rsidR="02E55E28">
              <w:rPr>
                <w:b w:val="0"/>
                <w:bCs w:val="0"/>
              </w:rPr>
              <w:t>E</w:t>
            </w:r>
            <w:r w:rsidR="0F919280">
              <w:rPr>
                <w:b w:val="0"/>
                <w:bCs w:val="0"/>
              </w:rPr>
              <w:t xml:space="preserve">ach component of the system is </w:t>
            </w:r>
            <w:r w:rsidR="431AEC2C">
              <w:rPr>
                <w:b w:val="0"/>
                <w:bCs w:val="0"/>
              </w:rPr>
              <w:t>responsible for a specific concern. For example, all the logic from user authentication goes into the user authentication module, and all the logic for appointment management goes into the appointment management module.</w:t>
            </w:r>
            <w:r w:rsidR="51FFFD0D">
              <w:rPr>
                <w:b w:val="0"/>
                <w:bCs w:val="0"/>
              </w:rPr>
              <w:t xml:space="preserve"> Each module addresses a separate concern.</w:t>
            </w:r>
          </w:p>
          <w:p w:rsidR="005534A1" w:rsidP="53FEDCD5" w:rsidRDefault="00482AAD" w14:paraId="627684ED" w14:textId="4CC2893E">
            <w:pPr>
              <w:pStyle w:val="Normal"/>
              <w:ind w:left="0"/>
              <w:rPr>
                <w:b w:val="0"/>
                <w:bCs w:val="0"/>
              </w:rPr>
            </w:pPr>
          </w:p>
          <w:p w:rsidR="005534A1" w:rsidP="53FEDCD5" w:rsidRDefault="00482AAD" w14:paraId="04B1DDBB" w14:textId="5D8C102A">
            <w:pPr>
              <w:pStyle w:val="Normal"/>
              <w:ind w:left="0"/>
              <w:rPr>
                <w:b w:val="0"/>
                <w:bCs w:val="0"/>
              </w:rPr>
            </w:pPr>
            <w:r w:rsidRPr="53FEDCD5" w:rsidR="39EB01BF">
              <w:rPr>
                <w:b w:val="1"/>
                <w:bCs w:val="1"/>
              </w:rPr>
              <w:t>Whole/parts</w:t>
            </w:r>
            <w:r w:rsidR="39EB01BF">
              <w:rPr>
                <w:b w:val="0"/>
                <w:bCs w:val="0"/>
              </w:rPr>
              <w:t xml:space="preserve">: </w:t>
            </w:r>
            <w:r w:rsidR="470F0CB5">
              <w:rPr>
                <w:b w:val="0"/>
                <w:bCs w:val="0"/>
              </w:rPr>
              <w:t xml:space="preserve">The whole is the </w:t>
            </w:r>
            <w:proofErr w:type="spellStart"/>
            <w:r w:rsidR="470F0CB5">
              <w:rPr>
                <w:b w:val="0"/>
                <w:bCs w:val="0"/>
              </w:rPr>
              <w:t>MSSwE</w:t>
            </w:r>
            <w:proofErr w:type="spellEnd"/>
            <w:r w:rsidR="470F0CB5">
              <w:rPr>
                <w:b w:val="0"/>
                <w:bCs w:val="0"/>
              </w:rPr>
              <w:t xml:space="preserve"> Advising Management System because it aggregates several smaller modules</w:t>
            </w:r>
            <w:r w:rsidR="6AE8C8C1">
              <w:rPr>
                <w:b w:val="0"/>
                <w:bCs w:val="0"/>
              </w:rPr>
              <w:t xml:space="preserve"> and provides services built from combinations of those modules</w:t>
            </w:r>
            <w:r w:rsidR="470F0CB5">
              <w:rPr>
                <w:b w:val="0"/>
                <w:bCs w:val="0"/>
              </w:rPr>
              <w:t>.</w:t>
            </w:r>
            <w:r w:rsidR="59419BFB">
              <w:rPr>
                <w:b w:val="0"/>
                <w:bCs w:val="0"/>
              </w:rPr>
              <w:t xml:space="preserve"> </w:t>
            </w:r>
            <w:r w:rsidR="55FB380A">
              <w:rPr>
                <w:b w:val="0"/>
                <w:bCs w:val="0"/>
              </w:rPr>
              <w:t xml:space="preserve">The parts are every module contained within the </w:t>
            </w:r>
            <w:proofErr w:type="spellStart"/>
            <w:r w:rsidR="55FB380A">
              <w:rPr>
                <w:b w:val="0"/>
                <w:bCs w:val="0"/>
              </w:rPr>
              <w:t>MSSwE</w:t>
            </w:r>
            <w:proofErr w:type="spellEnd"/>
            <w:r w:rsidR="55FB380A">
              <w:rPr>
                <w:b w:val="0"/>
                <w:bCs w:val="0"/>
              </w:rPr>
              <w:t xml:space="preserve"> Advising Management System.</w:t>
            </w:r>
            <w:r w:rsidR="0205F5AA">
              <w:rPr>
                <w:b w:val="0"/>
                <w:bCs w:val="0"/>
              </w:rPr>
              <w:t xml:space="preserve"> Each part provides some functionality to the whole.</w:t>
            </w:r>
          </w:p>
          <w:p w:rsidR="005534A1" w:rsidP="53FEDCD5" w:rsidRDefault="00482AAD" w14:paraId="1B2D60D5" w14:textId="32DC3B03">
            <w:pPr>
              <w:pStyle w:val="Normal"/>
              <w:ind w:left="0"/>
              <w:rPr>
                <w:b w:val="0"/>
                <w:bCs w:val="0"/>
              </w:rPr>
            </w:pPr>
          </w:p>
        </w:tc>
      </w:tr>
    </w:tbl>
    <w:p w:rsidR="003567B5" w:rsidRDefault="003567B5" w14:paraId="13E3C05E" w14:textId="77777777"/>
    <w:p w:rsidR="0A92185F" w:rsidP="53FEDCD5" w:rsidRDefault="0A92185F" w14:paraId="6C4D27BF" w14:textId="339D55CD">
      <w:pPr>
        <w:pStyle w:val="Heading1"/>
      </w:pPr>
      <w:r w:rsidR="0A92185F">
        <w:rPr/>
        <w:t>Context Diagram Level 1</w:t>
      </w:r>
    </w:p>
    <w:p w:rsidR="12A70AFD" w:rsidP="53FEDCD5" w:rsidRDefault="12A70AFD" w14:paraId="6D21B5EC" w14:textId="0409B586">
      <w:pPr>
        <w:pStyle w:val="Normal"/>
      </w:pPr>
      <w:r w:rsidR="12A70AFD">
        <w:drawing>
          <wp:inline wp14:editId="565FC61D" wp14:anchorId="5BE7F955">
            <wp:extent cx="5991225" cy="3282692"/>
            <wp:effectExtent l="0" t="0" r="0" b="0"/>
            <wp:docPr id="42618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00ac05729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3EDA4" w:rsidP="53FEDCD5" w:rsidRDefault="67D3EDA4" w14:paraId="47218C42" w14:textId="29090353">
      <w:pPr>
        <w:pStyle w:val="Normal"/>
      </w:pPr>
      <w:r w:rsidR="67D3EDA4">
        <w:rPr/>
        <w:t xml:space="preserve">Lucid Chart Link: </w:t>
      </w:r>
      <w:hyperlink r:id="Rafb980214bc0478d">
        <w:r w:rsidRPr="53FEDCD5" w:rsidR="67D3EDA4">
          <w:rPr>
            <w:rStyle w:val="Hyperlink"/>
          </w:rPr>
          <w:t>https://lucid.app/lucidchart/invitations/accept/87331683-429f-47dc-95c2-ff6f3d605f9e</w:t>
        </w:r>
      </w:hyperlink>
    </w:p>
    <w:p w:rsidR="00C41A7C" w:rsidRDefault="00C41A7C" w14:paraId="7E97D517" w14:textId="0FD72B96"/>
    <w:sectPr w:rsidRPr="007E5262" w:rsidR="00B334CE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426C" w:rsidP="005F6709" w:rsidRDefault="00B3426C" w14:paraId="63B25123" w14:textId="77777777">
      <w:pPr>
        <w:spacing w:after="0" w:line="240" w:lineRule="auto"/>
      </w:pPr>
      <w:r>
        <w:separator/>
      </w:r>
    </w:p>
  </w:endnote>
  <w:endnote w:type="continuationSeparator" w:id="0">
    <w:p w:rsidR="00B3426C" w:rsidP="005F6709" w:rsidRDefault="00B3426C" w14:paraId="019F6A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eastAsia="Calibri" w:cs="Times New Roman"/>
        <w:color w:val="A6A6A6"/>
      </w:rPr>
      <w:id w:val="1211695621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E00521" w:rsidP="00E00521" w:rsidRDefault="00E00521" w14:paraId="3010A850" w14:textId="34C76ABC">
        <w:pPr>
          <w:pBdr>
            <w:top w:val="single" w:color="auto" w:sz="4" w:space="1"/>
          </w:pBd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Calibri" w:hAnsi="Calibri" w:eastAsia="Calibri" w:cs="Times New Roman"/>
            <w:noProof/>
            <w:color w:val="A6A6A6"/>
          </w:rPr>
        </w:pPr>
        <w:r w:rsidRPr="00464123">
          <w:rPr>
            <w:rFonts w:ascii="Calibri" w:hAnsi="Calibri" w:eastAsia="Calibri" w:cs="Times New Roman"/>
            <w:color w:val="A6A6A6"/>
          </w:rPr>
          <w:t xml:space="preserve">Master of Science in </w:t>
        </w:r>
        <w:r w:rsidR="00DA616C">
          <w:rPr>
            <w:rFonts w:ascii="Calibri" w:hAnsi="Calibri" w:eastAsia="Calibri" w:cs="Times New Roman"/>
            <w:color w:val="A6A6A6"/>
          </w:rPr>
          <w:t>Software</w:t>
        </w:r>
        <w:r w:rsidRPr="00464123">
          <w:rPr>
            <w:rFonts w:ascii="Calibri" w:hAnsi="Calibri" w:eastAsia="Calibri" w:cs="Times New Roman"/>
            <w:color w:val="A6A6A6"/>
          </w:rPr>
          <w:t xml:space="preserve"> Engineering                                          </w:t>
        </w:r>
        <w:proofErr w:type="gramStart"/>
        <w:r w:rsidRPr="00464123">
          <w:rPr>
            <w:rFonts w:ascii="Calibri" w:hAnsi="Calibri" w:eastAsia="Calibri" w:cs="Times New Roman"/>
            <w:color w:val="A6A6A6"/>
          </w:rPr>
          <w:t>The</w:t>
        </w:r>
        <w:proofErr w:type="gramEnd"/>
        <w:r w:rsidRPr="00464123">
          <w:rPr>
            <w:rFonts w:ascii="Calibri" w:hAnsi="Calibri" w:eastAsia="Calibri" w:cs="Times New Roman"/>
            <w:color w:val="A6A6A6"/>
          </w:rPr>
          <w:t xml:space="preserve"> University of Texas at El Paso        </w:t>
        </w:r>
        <w:r w:rsidRPr="00464123">
          <w:rPr>
            <w:rFonts w:ascii="Calibri" w:hAnsi="Calibri" w:eastAsia="Calibri" w:cs="Times New Roman"/>
            <w:color w:val="A6A6A6"/>
          </w:rPr>
          <w:fldChar w:fldCharType="begin"/>
        </w:r>
        <w:r w:rsidRPr="00464123">
          <w:rPr>
            <w:rFonts w:ascii="Calibri" w:hAnsi="Calibri" w:eastAsia="Calibri" w:cs="Times New Roman"/>
            <w:color w:val="A6A6A6"/>
          </w:rPr>
          <w:instrText xml:space="preserve"> PAGE   \* MERGEFORMAT </w:instrText>
        </w:r>
        <w:r w:rsidRPr="00464123">
          <w:rPr>
            <w:rFonts w:ascii="Calibri" w:hAnsi="Calibri" w:eastAsia="Calibri" w:cs="Times New Roman"/>
            <w:color w:val="A6A6A6"/>
          </w:rPr>
          <w:fldChar w:fldCharType="separate"/>
        </w:r>
        <w:r w:rsidR="00593A0D">
          <w:rPr>
            <w:rFonts w:ascii="Calibri" w:hAnsi="Calibri" w:eastAsia="Calibri" w:cs="Times New Roman"/>
            <w:noProof/>
            <w:color w:val="A6A6A6"/>
          </w:rPr>
          <w:t>3</w:t>
        </w:r>
        <w:r w:rsidRPr="00464123">
          <w:rPr>
            <w:rFonts w:ascii="Calibri" w:hAnsi="Calibri" w:eastAsia="Calibri" w:cs="Times New Roman"/>
            <w:noProof/>
            <w:color w:val="A6A6A6"/>
          </w:rPr>
          <w:fldChar w:fldCharType="end"/>
        </w:r>
      </w:p>
      <w:p w:rsidRPr="007E5262" w:rsidR="00E00521" w:rsidP="00593A0D" w:rsidRDefault="00593A0D" w14:paraId="0A15E2BA" w14:textId="04305843">
        <w:pPr>
          <w:pBdr>
            <w:top w:val="single" w:color="auto" w:sz="4" w:space="1"/>
          </w:pBdr>
          <w:tabs>
            <w:tab w:val="center" w:pos="4680"/>
            <w:tab w:val="right" w:pos="9360"/>
          </w:tabs>
          <w:spacing w:after="0" w:line="240" w:lineRule="auto"/>
          <w:jc w:val="center"/>
          <w:rPr>
            <w:rFonts w:ascii="Calibri" w:hAnsi="Calibri" w:eastAsia="Calibri" w:cs="Times New Roman"/>
            <w:color w:val="A6A6A6"/>
            <w:sz w:val="20"/>
          </w:rPr>
        </w:pPr>
        <w:r>
          <w:rPr>
            <w:rFonts w:ascii="Calibri" w:hAnsi="Calibri" w:eastAsia="Calibri" w:cs="Times New Roman"/>
            <w:noProof/>
            <w:color w:val="A6A6A6"/>
            <w:sz w:val="20"/>
          </w:rPr>
          <w:t xml:space="preserve">                                                                                                                       </w:t>
        </w:r>
        <w:r w:rsidRPr="007E5262" w:rsidR="00E00521">
          <w:rPr>
            <w:rFonts w:ascii="Calibri" w:hAnsi="Calibri" w:eastAsia="Calibri" w:cs="Times New Roman"/>
            <w:noProof/>
            <w:color w:val="A6A6A6"/>
            <w:sz w:val="20"/>
          </w:rPr>
          <w:t>Designed by Dr. Oscar A Mondragon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426C" w:rsidP="005F6709" w:rsidRDefault="00B3426C" w14:paraId="63EBCD9C" w14:textId="77777777">
      <w:pPr>
        <w:spacing w:after="0" w:line="240" w:lineRule="auto"/>
      </w:pPr>
      <w:r>
        <w:separator/>
      </w:r>
    </w:p>
  </w:footnote>
  <w:footnote w:type="continuationSeparator" w:id="0">
    <w:p w:rsidR="00B3426C" w:rsidP="005F6709" w:rsidRDefault="00B3426C" w14:paraId="56EF28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8"/>
      <w:gridCol w:w="9122"/>
    </w:tblGrid>
    <w:tr w:rsidR="007D5361" w14:paraId="2DE0191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F6709" w:rsidRDefault="005F6709" w14:paraId="11AA4218" w14:textId="7777777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F6709" w:rsidP="00E00521" w:rsidRDefault="007D5361" w14:paraId="4BB65B79" w14:textId="4EBA55DA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CS</w:t>
          </w:r>
          <w:r w:rsidR="00C554D0">
            <w:rPr>
              <w:caps/>
              <w:color w:val="FFFFFF" w:themeColor="background1"/>
            </w:rPr>
            <w:t xml:space="preserve"> 53</w:t>
          </w:r>
          <w:r>
            <w:rPr>
              <w:caps/>
              <w:color w:val="FFFFFF" w:themeColor="background1"/>
            </w:rPr>
            <w:t>8</w:t>
          </w:r>
          <w:r w:rsidR="00C554D0">
            <w:rPr>
              <w:caps/>
              <w:color w:val="FFFFFF" w:themeColor="background1"/>
            </w:rPr>
            <w:t>5</w:t>
          </w:r>
          <w:r w:rsidR="00DA616C">
            <w:rPr>
              <w:caps/>
              <w:color w:val="FFFFFF" w:themeColor="background1"/>
            </w:rPr>
            <w:t xml:space="preserve"> </w:t>
          </w:r>
          <w:r>
            <w:rPr>
              <w:caps/>
              <w:color w:val="FFFFFF" w:themeColor="background1"/>
            </w:rPr>
            <w:t>Software requirements</w:t>
          </w:r>
          <w:r w:rsidR="005F6709">
            <w:rPr>
              <w:caps/>
              <w:color w:val="FFFFFF" w:themeColor="background1"/>
            </w:rPr>
            <w:t xml:space="preserve">                                     </w:t>
          </w:r>
          <w:r>
            <w:rPr>
              <w:caps/>
              <w:color w:val="FFFFFF" w:themeColor="background1"/>
            </w:rPr>
            <w:t xml:space="preserve">                  </w:t>
          </w:r>
          <w:r w:rsidR="0059062A">
            <w:rPr>
              <w:caps/>
              <w:color w:val="FFFFFF" w:themeColor="background1"/>
            </w:rPr>
            <w:t xml:space="preserve">Understanding the project </w:t>
          </w:r>
        </w:p>
      </w:tc>
    </w:tr>
  </w:tbl>
  <w:p w:rsidR="005F6709" w:rsidRDefault="005F6709" w14:paraId="09300D1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2733B68"/>
    <w:multiLevelType w:val="hybridMultilevel"/>
    <w:tmpl w:val="7D4C5D2C"/>
    <w:lvl w:ilvl="0" w:tplc="FFFFFFFF">
      <w:start w:val="1"/>
      <w:numFmt w:val="decimal"/>
      <w:pStyle w:val="IEEEReference"/>
      <w:lvlText w:val="[%1]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C74C0F"/>
    <w:multiLevelType w:val="hybridMultilevel"/>
    <w:tmpl w:val="2AFE9F0A"/>
    <w:lvl w:ilvl="0" w:tplc="76CE5C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22446F"/>
    <w:multiLevelType w:val="hybridMultilevel"/>
    <w:tmpl w:val="D78A8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tjS3tDAyMjUxtDRU0lEKTi0uzszPAykwqgUAz1d2cywAAAA="/>
  </w:docVars>
  <w:rsids>
    <w:rsidRoot w:val="005F6709"/>
    <w:rsid w:val="000A4033"/>
    <w:rsid w:val="000C0D78"/>
    <w:rsid w:val="000C6D97"/>
    <w:rsid w:val="00142008"/>
    <w:rsid w:val="0015221F"/>
    <w:rsid w:val="00185651"/>
    <w:rsid w:val="00190627"/>
    <w:rsid w:val="001D1DD0"/>
    <w:rsid w:val="002F239B"/>
    <w:rsid w:val="00304648"/>
    <w:rsid w:val="00306F68"/>
    <w:rsid w:val="003567B5"/>
    <w:rsid w:val="00366F3B"/>
    <w:rsid w:val="003B1829"/>
    <w:rsid w:val="00482AAD"/>
    <w:rsid w:val="00494FE0"/>
    <w:rsid w:val="005006F1"/>
    <w:rsid w:val="00535027"/>
    <w:rsid w:val="005534A1"/>
    <w:rsid w:val="0059062A"/>
    <w:rsid w:val="00593A0D"/>
    <w:rsid w:val="005C45D9"/>
    <w:rsid w:val="005F6709"/>
    <w:rsid w:val="00612F7A"/>
    <w:rsid w:val="00690D99"/>
    <w:rsid w:val="006A371C"/>
    <w:rsid w:val="006F1BC5"/>
    <w:rsid w:val="00712B90"/>
    <w:rsid w:val="00755C7E"/>
    <w:rsid w:val="007643EF"/>
    <w:rsid w:val="007B6F68"/>
    <w:rsid w:val="007D5361"/>
    <w:rsid w:val="007E5262"/>
    <w:rsid w:val="00852F8E"/>
    <w:rsid w:val="009563E7"/>
    <w:rsid w:val="009E01A9"/>
    <w:rsid w:val="009E461A"/>
    <w:rsid w:val="00A113FB"/>
    <w:rsid w:val="00A8D666"/>
    <w:rsid w:val="00AC3DEB"/>
    <w:rsid w:val="00B31D1E"/>
    <w:rsid w:val="00B334CE"/>
    <w:rsid w:val="00B3426C"/>
    <w:rsid w:val="00B63916"/>
    <w:rsid w:val="00B81506"/>
    <w:rsid w:val="00BA5E1B"/>
    <w:rsid w:val="00BC12F5"/>
    <w:rsid w:val="00C02B43"/>
    <w:rsid w:val="00C41A7C"/>
    <w:rsid w:val="00C554D0"/>
    <w:rsid w:val="00CE2438"/>
    <w:rsid w:val="00CE4DAB"/>
    <w:rsid w:val="00D43726"/>
    <w:rsid w:val="00D5311C"/>
    <w:rsid w:val="00D956D3"/>
    <w:rsid w:val="00DA616C"/>
    <w:rsid w:val="00DD4D86"/>
    <w:rsid w:val="00DF0E28"/>
    <w:rsid w:val="00E00521"/>
    <w:rsid w:val="00E00A50"/>
    <w:rsid w:val="00E06404"/>
    <w:rsid w:val="00E36F54"/>
    <w:rsid w:val="00E97788"/>
    <w:rsid w:val="00EE502B"/>
    <w:rsid w:val="00F55EFF"/>
    <w:rsid w:val="00FD2927"/>
    <w:rsid w:val="01BEF278"/>
    <w:rsid w:val="0205F5AA"/>
    <w:rsid w:val="02E55E28"/>
    <w:rsid w:val="02E915BD"/>
    <w:rsid w:val="044CD941"/>
    <w:rsid w:val="062B044A"/>
    <w:rsid w:val="096F36D0"/>
    <w:rsid w:val="09E5E574"/>
    <w:rsid w:val="0A92185F"/>
    <w:rsid w:val="0B3275AC"/>
    <w:rsid w:val="0B3275AC"/>
    <w:rsid w:val="0B965629"/>
    <w:rsid w:val="0BF3AB77"/>
    <w:rsid w:val="0BF3AB77"/>
    <w:rsid w:val="0D3AEF07"/>
    <w:rsid w:val="0F919280"/>
    <w:rsid w:val="0FD79D74"/>
    <w:rsid w:val="11702B5C"/>
    <w:rsid w:val="11D9AC7D"/>
    <w:rsid w:val="12199FEE"/>
    <w:rsid w:val="12199FEE"/>
    <w:rsid w:val="122B237E"/>
    <w:rsid w:val="125E3F08"/>
    <w:rsid w:val="12A70AFD"/>
    <w:rsid w:val="151EAAD5"/>
    <w:rsid w:val="16562191"/>
    <w:rsid w:val="17354516"/>
    <w:rsid w:val="183997CC"/>
    <w:rsid w:val="18721751"/>
    <w:rsid w:val="18EABCB8"/>
    <w:rsid w:val="19B0C4BA"/>
    <w:rsid w:val="1A8E560E"/>
    <w:rsid w:val="1B1A1F0D"/>
    <w:rsid w:val="1B7DE803"/>
    <w:rsid w:val="1BBA9F00"/>
    <w:rsid w:val="1BF88A86"/>
    <w:rsid w:val="1C9679F1"/>
    <w:rsid w:val="1CD5EAA3"/>
    <w:rsid w:val="1CED8552"/>
    <w:rsid w:val="1CF16DD4"/>
    <w:rsid w:val="1CF16DD4"/>
    <w:rsid w:val="1D2659BA"/>
    <w:rsid w:val="1DD82CCA"/>
    <w:rsid w:val="1E140743"/>
    <w:rsid w:val="1E140743"/>
    <w:rsid w:val="1E6CADA6"/>
    <w:rsid w:val="210E0780"/>
    <w:rsid w:val="212ED7E5"/>
    <w:rsid w:val="21CF0BB1"/>
    <w:rsid w:val="22A67FF7"/>
    <w:rsid w:val="2380EA8F"/>
    <w:rsid w:val="250DD012"/>
    <w:rsid w:val="259988A9"/>
    <w:rsid w:val="25A8922B"/>
    <w:rsid w:val="29799FD2"/>
    <w:rsid w:val="2A78F10D"/>
    <w:rsid w:val="2AD4E54A"/>
    <w:rsid w:val="2BB15D0C"/>
    <w:rsid w:val="2C460AB9"/>
    <w:rsid w:val="2C7F3404"/>
    <w:rsid w:val="2C8C626E"/>
    <w:rsid w:val="2C964832"/>
    <w:rsid w:val="2C964832"/>
    <w:rsid w:val="2CFA337A"/>
    <w:rsid w:val="2E0D1D84"/>
    <w:rsid w:val="31BE87E4"/>
    <w:rsid w:val="32C187CD"/>
    <w:rsid w:val="33967DE8"/>
    <w:rsid w:val="33B59997"/>
    <w:rsid w:val="33BB66A6"/>
    <w:rsid w:val="343772B1"/>
    <w:rsid w:val="3460E45E"/>
    <w:rsid w:val="34A8AF2A"/>
    <w:rsid w:val="353F8F18"/>
    <w:rsid w:val="35951D0A"/>
    <w:rsid w:val="35F96279"/>
    <w:rsid w:val="379532DA"/>
    <w:rsid w:val="3869EF0B"/>
    <w:rsid w:val="3876CF63"/>
    <w:rsid w:val="39530B9B"/>
    <w:rsid w:val="39EB01BF"/>
    <w:rsid w:val="3BB50AE3"/>
    <w:rsid w:val="3BC745F5"/>
    <w:rsid w:val="3BFA78CA"/>
    <w:rsid w:val="3D369997"/>
    <w:rsid w:val="3DFC43AB"/>
    <w:rsid w:val="3E1243E0"/>
    <w:rsid w:val="3FE21480"/>
    <w:rsid w:val="401DEEF9"/>
    <w:rsid w:val="431AEC2C"/>
    <w:rsid w:val="443D250D"/>
    <w:rsid w:val="4700ABF9"/>
    <w:rsid w:val="470F0CB5"/>
    <w:rsid w:val="4937D7B5"/>
    <w:rsid w:val="49D927DE"/>
    <w:rsid w:val="4AD67E1B"/>
    <w:rsid w:val="4B353EE2"/>
    <w:rsid w:val="4B6E8D08"/>
    <w:rsid w:val="4BC539D7"/>
    <w:rsid w:val="4BD380DA"/>
    <w:rsid w:val="4BD380DA"/>
    <w:rsid w:val="4BF77437"/>
    <w:rsid w:val="4DD6F594"/>
    <w:rsid w:val="4E8BBB92"/>
    <w:rsid w:val="4E8BBB92"/>
    <w:rsid w:val="4ED889DC"/>
    <w:rsid w:val="4F38DDEA"/>
    <w:rsid w:val="4F83031E"/>
    <w:rsid w:val="500790C9"/>
    <w:rsid w:val="5011674F"/>
    <w:rsid w:val="50A4D00D"/>
    <w:rsid w:val="5156ECF1"/>
    <w:rsid w:val="51FFFD0D"/>
    <w:rsid w:val="53C56A62"/>
    <w:rsid w:val="53DCA1A9"/>
    <w:rsid w:val="53FEDCD5"/>
    <w:rsid w:val="541BEE44"/>
    <w:rsid w:val="554B4BE5"/>
    <w:rsid w:val="55FB380A"/>
    <w:rsid w:val="56AAFC73"/>
    <w:rsid w:val="56ECB617"/>
    <w:rsid w:val="56F3C195"/>
    <w:rsid w:val="57939D60"/>
    <w:rsid w:val="58891421"/>
    <w:rsid w:val="5926F3EB"/>
    <w:rsid w:val="59419BFB"/>
    <w:rsid w:val="5957A8D8"/>
    <w:rsid w:val="5AD3E2FB"/>
    <w:rsid w:val="5DFF4B69"/>
    <w:rsid w:val="5E6074B4"/>
    <w:rsid w:val="5FD96A4E"/>
    <w:rsid w:val="607F7B20"/>
    <w:rsid w:val="60F4AC73"/>
    <w:rsid w:val="61A5B8F1"/>
    <w:rsid w:val="6212B5B1"/>
    <w:rsid w:val="62CAC54A"/>
    <w:rsid w:val="62FE6E78"/>
    <w:rsid w:val="63151792"/>
    <w:rsid w:val="633C5ED0"/>
    <w:rsid w:val="633EBCB0"/>
    <w:rsid w:val="6341D8EA"/>
    <w:rsid w:val="63B46477"/>
    <w:rsid w:val="63B46477"/>
    <w:rsid w:val="64F6911D"/>
    <w:rsid w:val="65AB5F28"/>
    <w:rsid w:val="66A2161C"/>
    <w:rsid w:val="66BD6FA1"/>
    <w:rsid w:val="67052D96"/>
    <w:rsid w:val="6732B03F"/>
    <w:rsid w:val="67AD3B04"/>
    <w:rsid w:val="67D3EDA4"/>
    <w:rsid w:val="6813C98F"/>
    <w:rsid w:val="68764150"/>
    <w:rsid w:val="6887D59A"/>
    <w:rsid w:val="68E4C5F6"/>
    <w:rsid w:val="69360A82"/>
    <w:rsid w:val="6AE8C8C1"/>
    <w:rsid w:val="6B74ABA0"/>
    <w:rsid w:val="6B94D6BA"/>
    <w:rsid w:val="6B94D6BA"/>
    <w:rsid w:val="6D1F6C44"/>
    <w:rsid w:val="6D3035B4"/>
    <w:rsid w:val="6D746F1A"/>
    <w:rsid w:val="6D7CAEF6"/>
    <w:rsid w:val="6E6E1409"/>
    <w:rsid w:val="6F43973C"/>
    <w:rsid w:val="700D1DE9"/>
    <w:rsid w:val="700D1DE9"/>
    <w:rsid w:val="70D01688"/>
    <w:rsid w:val="71D0873E"/>
    <w:rsid w:val="720F36EB"/>
    <w:rsid w:val="73FE6464"/>
    <w:rsid w:val="74505233"/>
    <w:rsid w:val="749DEE44"/>
    <w:rsid w:val="749DEE44"/>
    <w:rsid w:val="751B3B90"/>
    <w:rsid w:val="75C19F35"/>
    <w:rsid w:val="76165396"/>
    <w:rsid w:val="763EC89B"/>
    <w:rsid w:val="769210E2"/>
    <w:rsid w:val="772353D3"/>
    <w:rsid w:val="7856D2D1"/>
    <w:rsid w:val="785A3165"/>
    <w:rsid w:val="7894DE45"/>
    <w:rsid w:val="7976CDEE"/>
    <w:rsid w:val="7A15EFD5"/>
    <w:rsid w:val="7ADD3DE9"/>
    <w:rsid w:val="7AE9C4B9"/>
    <w:rsid w:val="7AFA39A4"/>
    <w:rsid w:val="7B1DC938"/>
    <w:rsid w:val="7B4C59A8"/>
    <w:rsid w:val="7BB7BB67"/>
    <w:rsid w:val="7CFE18D6"/>
    <w:rsid w:val="7E4626B8"/>
    <w:rsid w:val="7E49F7DD"/>
    <w:rsid w:val="7FFDC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9221B"/>
  <w15:chartTrackingRefBased/>
  <w15:docId w15:val="{98F13253-4657-4725-A998-4BD5280F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E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F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709"/>
  </w:style>
  <w:style w:type="paragraph" w:styleId="Footer">
    <w:name w:val="footer"/>
    <w:basedOn w:val="Normal"/>
    <w:link w:val="FooterChar"/>
    <w:uiPriority w:val="99"/>
    <w:unhideWhenUsed/>
    <w:rsid w:val="005F67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709"/>
  </w:style>
  <w:style w:type="paragraph" w:styleId="ListParagraph">
    <w:name w:val="List Paragraph"/>
    <w:basedOn w:val="Normal"/>
    <w:uiPriority w:val="34"/>
    <w:qFormat/>
    <w:rsid w:val="005F6709"/>
    <w:pPr>
      <w:ind w:left="720"/>
      <w:contextualSpacing/>
    </w:pPr>
  </w:style>
  <w:style w:type="table" w:styleId="TableGrid">
    <w:name w:val="Table Grid"/>
    <w:basedOn w:val="TableNormal"/>
    <w:uiPriority w:val="39"/>
    <w:rsid w:val="003567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EEEReference" w:customStyle="1">
    <w:name w:val="IEEE Reference"/>
    <w:basedOn w:val="Normal"/>
    <w:rsid w:val="00B334CE"/>
    <w:pPr>
      <w:numPr>
        <w:numId w:val="2"/>
      </w:num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Cs w:val="41"/>
    </w:rPr>
  </w:style>
  <w:style w:type="character" w:styleId="Heading2Char" w:customStyle="1">
    <w:name w:val="Heading 2 Char"/>
    <w:basedOn w:val="DefaultParagraphFont"/>
    <w:link w:val="Heading2"/>
    <w:uiPriority w:val="9"/>
    <w:rsid w:val="00494FE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494FE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image" Target="/media/image3.png" Id="R10400ac057294317" /><Relationship Type="http://schemas.openxmlformats.org/officeDocument/2006/relationships/hyperlink" Target="https://lucid.app/lucidchart/invitations/accept/87331683-429f-47dc-95c2-ff6f3d605f9e" TargetMode="External" Id="Rafb980214bc0478d" /><Relationship Type="http://schemas.openxmlformats.org/officeDocument/2006/relationships/glossaryDocument" Target="/word/glossary/document.xml" Id="Rcbb57caa8d8f45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211b-07f5-42d8-9125-47835ea3d174}"/>
      </w:docPartPr>
      <w:docPartBody>
        <w:p w14:paraId="2E7F42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A94915307694D9EFA74ABC7A3012C" ma:contentTypeVersion="4" ma:contentTypeDescription="Create a new document." ma:contentTypeScope="" ma:versionID="e620df9313070aca6e871efba90ffc3b">
  <xsd:schema xmlns:xsd="http://www.w3.org/2001/XMLSchema" xmlns:xs="http://www.w3.org/2001/XMLSchema" xmlns:p="http://schemas.microsoft.com/office/2006/metadata/properties" xmlns:ns2="0c389a67-e386-41cd-82b5-a0631604fdb1" targetNamespace="http://schemas.microsoft.com/office/2006/metadata/properties" ma:root="true" ma:fieldsID="bdfb8e1274ed53b5690d8b580caeb125" ns2:_="">
    <xsd:import namespace="0c389a67-e386-41cd-82b5-a0631604f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89a67-e386-41cd-82b5-a0631604fd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C4CF4-A8D9-476E-BE7E-6499F89E0FC1}"/>
</file>

<file path=customXml/itemProps2.xml><?xml version="1.0" encoding="utf-8"?>
<ds:datastoreItem xmlns:ds="http://schemas.openxmlformats.org/officeDocument/2006/customXml" ds:itemID="{14EC921D-7F68-47A0-849D-85B56EF207EA}"/>
</file>

<file path=customXml/itemProps3.xml><?xml version="1.0" encoding="utf-8"?>
<ds:datastoreItem xmlns:ds="http://schemas.openxmlformats.org/officeDocument/2006/customXml" ds:itemID="{E4EE13A3-E6D1-4AAE-891E-B5CB51A59F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Mondragon, Oscar A</dc:creator>
  <cp:keywords/>
  <dc:description/>
  <cp:lastModifiedBy>Rivera, Diego A</cp:lastModifiedBy>
  <cp:revision>10</cp:revision>
  <dcterms:created xsi:type="dcterms:W3CDTF">2018-02-05T21:41:00Z</dcterms:created>
  <dcterms:modified xsi:type="dcterms:W3CDTF">2021-02-10T23:25:06Z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0x010100AD2A94915307694D9EFA74ABC7A3012C</vt:lpwstr>
  </property>
</Properties>
</file>