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BCBA3" w14:textId="77777777" w:rsidR="00A50E8A" w:rsidRDefault="00A50E8A" w:rsidP="00A50E8A">
      <w:pPr>
        <w:pStyle w:val="NormalWeb"/>
        <w:shd w:val="clear" w:color="auto" w:fill="FFFFFF"/>
        <w:spacing w:before="0" w:beforeAutospacing="0" w:after="0" w:afterAutospacing="0"/>
        <w:textAlignment w:val="baseline"/>
        <w:outlineLvl w:val="2"/>
        <w:rPr>
          <w:b/>
          <w:bCs/>
          <w:color w:val="313537"/>
          <w:sz w:val="36"/>
          <w:szCs w:val="36"/>
        </w:rPr>
      </w:pPr>
      <w:r>
        <w:rPr>
          <w:rStyle w:val="Forte"/>
          <w:color w:val="313537"/>
          <w:sz w:val="36"/>
          <w:szCs w:val="36"/>
          <w:bdr w:val="none" w:sz="0" w:space="0" w:color="auto" w:frame="1"/>
        </w:rPr>
        <w:t>O que é computação em nuvem?</w:t>
      </w:r>
    </w:p>
    <w:p w14:paraId="61D023A6" w14:textId="77777777" w:rsidR="00A50E8A" w:rsidRDefault="00A50E8A" w:rsidP="00A50E8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13537"/>
        </w:rPr>
      </w:pPr>
      <w:r>
        <w:rPr>
          <w:color w:val="313537"/>
        </w:rPr>
        <w:t>Computação em nuvem é a entrega de recursos de TI sob demanda pela Internet com pagamento conforme o uso. Em vez de comprar e manter data centers e servidores físicos, você acessa os serviços de tecnologia conforme sua necessidade. </w:t>
      </w:r>
    </w:p>
    <w:p w14:paraId="08F485AE" w14:textId="77777777" w:rsidR="00A50E8A" w:rsidRDefault="00A50E8A" w:rsidP="00A50E8A">
      <w:pPr>
        <w:pStyle w:val="NormalWeb"/>
        <w:spacing w:before="0" w:beforeAutospacing="0" w:after="0" w:afterAutospacing="0"/>
        <w:textAlignment w:val="baseline"/>
        <w:outlineLvl w:val="2"/>
        <w:rPr>
          <w:b/>
          <w:bCs/>
          <w:color w:val="313537"/>
          <w:sz w:val="36"/>
          <w:szCs w:val="36"/>
        </w:rPr>
      </w:pPr>
      <w:r>
        <w:rPr>
          <w:rStyle w:val="Forte"/>
          <w:color w:val="313537"/>
          <w:sz w:val="36"/>
          <w:szCs w:val="36"/>
          <w:bdr w:val="none" w:sz="0" w:space="0" w:color="auto" w:frame="1"/>
        </w:rPr>
        <w:t>Tendências na evolução da computação</w:t>
      </w:r>
    </w:p>
    <w:p w14:paraId="27B906AE" w14:textId="77777777" w:rsidR="00A50E8A" w:rsidRDefault="00A50E8A" w:rsidP="00A50E8A">
      <w:pPr>
        <w:pStyle w:val="NormalWeb"/>
        <w:spacing w:before="0" w:beforeAutospacing="0" w:after="0" w:afterAutospacing="0"/>
        <w:textAlignment w:val="baseline"/>
        <w:rPr>
          <w:color w:val="313537"/>
        </w:rPr>
      </w:pPr>
      <w:r>
        <w:rPr>
          <w:color w:val="313537"/>
        </w:rPr>
        <w:t>O visual a seguir descreve as tendências na evolução da computação. Quanto mais alto você for nos níveis de abstração, mais o provedor de nuvem poderá agregar valor e descarregar atividades não estratégicas do consumidor. Para saber mais, escolha cada marcador numerado.</w:t>
      </w:r>
    </w:p>
    <w:p w14:paraId="52082812" w14:textId="11DAAA8D" w:rsidR="001A6EBF" w:rsidRDefault="00A50E8A">
      <w:r w:rsidRPr="00A50E8A">
        <w:rPr>
          <w:noProof/>
        </w:rPr>
        <w:drawing>
          <wp:inline distT="0" distB="0" distL="0" distR="0" wp14:anchorId="0A1A8C71" wp14:editId="780020FC">
            <wp:extent cx="3886200" cy="2069684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803" cy="207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9282" w14:textId="457A29F1" w:rsidR="00A50E8A" w:rsidRDefault="00A50E8A"/>
    <w:p w14:paraId="658CD8AC" w14:textId="77777777" w:rsidR="00A50E8A" w:rsidRPr="00A50E8A" w:rsidRDefault="00A50E8A" w:rsidP="00A50E8A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13537"/>
          <w:sz w:val="36"/>
          <w:szCs w:val="36"/>
          <w:lang w:eastAsia="pt-BR"/>
        </w:rPr>
      </w:pPr>
      <w:r w:rsidRPr="00A50E8A">
        <w:rPr>
          <w:rFonts w:ascii="Times New Roman" w:eastAsia="Times New Roman" w:hAnsi="Times New Roman" w:cs="Times New Roman"/>
          <w:b/>
          <w:bCs/>
          <w:color w:val="313537"/>
          <w:sz w:val="36"/>
          <w:szCs w:val="36"/>
          <w:lang w:eastAsia="pt-BR"/>
        </w:rPr>
        <w:t>Modelos de implantação de computação em nuvem</w:t>
      </w:r>
    </w:p>
    <w:p w14:paraId="67611CD1" w14:textId="77777777" w:rsidR="00A50E8A" w:rsidRPr="00A50E8A" w:rsidRDefault="00A50E8A" w:rsidP="00A50E8A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313537"/>
          <w:sz w:val="24"/>
          <w:szCs w:val="24"/>
          <w:lang w:eastAsia="pt-BR"/>
        </w:rPr>
      </w:pPr>
      <w:r w:rsidRPr="00A50E8A">
        <w:rPr>
          <w:rFonts w:ascii="Times New Roman" w:eastAsia="Times New Roman" w:hAnsi="Times New Roman" w:cs="Times New Roman"/>
          <w:color w:val="313537"/>
          <w:sz w:val="24"/>
          <w:szCs w:val="24"/>
          <w:lang w:eastAsia="pt-BR"/>
        </w:rPr>
        <w:t>Quando alguém fala na “nuvem” no contexto de uma nuvem compartilhada ou pública, está se referindo a uma infraestrutura sob demanda fornecida por uma empresa como a AWS. As organizações que usam a nuvem pública podem aproveitar outras soluções fornecidas por um provedor de serviços de nuvem, como uma ou qualquer combinação das seguintes opções:</w:t>
      </w:r>
    </w:p>
    <w:p w14:paraId="139B7211" w14:textId="77777777" w:rsidR="00A50E8A" w:rsidRPr="00A50E8A" w:rsidRDefault="00A50E8A" w:rsidP="00A50E8A">
      <w:pPr>
        <w:numPr>
          <w:ilvl w:val="0"/>
          <w:numId w:val="1"/>
        </w:numPr>
        <w:spacing w:before="100" w:beforeAutospacing="1" w:after="100" w:afterAutospacing="1" w:line="240" w:lineRule="auto"/>
        <w:ind w:left="1812"/>
        <w:textAlignment w:val="baseline"/>
        <w:rPr>
          <w:rFonts w:ascii="inherit" w:eastAsia="Times New Roman" w:hAnsi="inherit" w:cs="Arial"/>
          <w:color w:val="313537"/>
          <w:sz w:val="24"/>
          <w:szCs w:val="24"/>
          <w:lang w:eastAsia="pt-BR"/>
        </w:rPr>
      </w:pPr>
      <w:r w:rsidRPr="00A50E8A">
        <w:rPr>
          <w:rFonts w:ascii="inherit" w:eastAsia="Times New Roman" w:hAnsi="inherit" w:cs="Arial"/>
          <w:color w:val="313537"/>
          <w:sz w:val="24"/>
          <w:szCs w:val="24"/>
          <w:lang w:eastAsia="pt-BR"/>
        </w:rPr>
        <w:t>Software como serviço (SaaS)</w:t>
      </w:r>
    </w:p>
    <w:p w14:paraId="4D73BE7B" w14:textId="77777777" w:rsidR="00A50E8A" w:rsidRPr="00A50E8A" w:rsidRDefault="00A50E8A" w:rsidP="00A50E8A">
      <w:pPr>
        <w:numPr>
          <w:ilvl w:val="0"/>
          <w:numId w:val="1"/>
        </w:numPr>
        <w:spacing w:before="100" w:beforeAutospacing="1" w:after="100" w:afterAutospacing="1" w:line="240" w:lineRule="auto"/>
        <w:ind w:left="1812"/>
        <w:textAlignment w:val="baseline"/>
        <w:rPr>
          <w:rFonts w:ascii="inherit" w:eastAsia="Times New Roman" w:hAnsi="inherit" w:cs="Arial"/>
          <w:color w:val="313537"/>
          <w:sz w:val="24"/>
          <w:szCs w:val="24"/>
          <w:lang w:eastAsia="pt-BR"/>
        </w:rPr>
      </w:pPr>
      <w:r w:rsidRPr="00A50E8A">
        <w:rPr>
          <w:rFonts w:ascii="inherit" w:eastAsia="Times New Roman" w:hAnsi="inherit" w:cs="Arial"/>
          <w:color w:val="313537"/>
          <w:sz w:val="24"/>
          <w:szCs w:val="24"/>
          <w:lang w:eastAsia="pt-BR"/>
        </w:rPr>
        <w:t>Plataforma como serviço (PaaS)</w:t>
      </w:r>
    </w:p>
    <w:p w14:paraId="101DDCBD" w14:textId="77777777" w:rsidR="00A50E8A" w:rsidRDefault="00A50E8A" w:rsidP="00A50E8A">
      <w:pPr>
        <w:numPr>
          <w:ilvl w:val="0"/>
          <w:numId w:val="1"/>
        </w:numPr>
        <w:spacing w:before="100" w:beforeAutospacing="1" w:after="100" w:afterAutospacing="1" w:line="240" w:lineRule="auto"/>
        <w:ind w:left="1812"/>
        <w:textAlignment w:val="baseline"/>
        <w:rPr>
          <w:rFonts w:ascii="inherit" w:eastAsia="Times New Roman" w:hAnsi="inherit" w:cs="Arial"/>
          <w:color w:val="313537"/>
          <w:sz w:val="24"/>
          <w:szCs w:val="24"/>
          <w:lang w:eastAsia="pt-BR"/>
        </w:rPr>
      </w:pPr>
      <w:r w:rsidRPr="00A50E8A">
        <w:rPr>
          <w:rFonts w:ascii="inherit" w:eastAsia="Times New Roman" w:hAnsi="inherit" w:cs="Arial"/>
          <w:color w:val="313537"/>
          <w:sz w:val="24"/>
          <w:szCs w:val="24"/>
          <w:lang w:eastAsia="pt-BR"/>
        </w:rPr>
        <w:t>Infraestrutura como serviço (IaaS)</w:t>
      </w:r>
    </w:p>
    <w:p w14:paraId="4810C17D" w14:textId="37FE49C0" w:rsidR="00A50E8A" w:rsidRDefault="00A50E8A" w:rsidP="00A50E8A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313537"/>
          <w:sz w:val="24"/>
          <w:szCs w:val="24"/>
          <w:lang w:eastAsia="pt-BR"/>
        </w:rPr>
      </w:pPr>
      <w:r w:rsidRPr="00A50E8A">
        <w:rPr>
          <w:rFonts w:ascii="inherit" w:eastAsia="Times New Roman" w:hAnsi="inherit" w:cs="Arial"/>
          <w:noProof/>
          <w:color w:val="313537"/>
          <w:sz w:val="24"/>
          <w:szCs w:val="24"/>
          <w:lang w:eastAsia="pt-BR"/>
        </w:rPr>
        <w:drawing>
          <wp:inline distT="0" distB="0" distL="0" distR="0" wp14:anchorId="2CE6EA96" wp14:editId="1017AE5E">
            <wp:extent cx="4159250" cy="149320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6875" cy="149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E8A">
        <w:rPr>
          <w:rFonts w:ascii="Arial" w:eastAsia="Times New Roman" w:hAnsi="Arial" w:cs="Arial"/>
          <w:noProof/>
          <w:color w:val="313537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0A61D09D" wp14:editId="47E8187C">
                <wp:extent cx="304800" cy="304800"/>
                <wp:effectExtent l="0" t="0" r="0" b="0"/>
                <wp:docPr id="2" name="Retângulo 2" descr="Edifício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464F85" id="Retângulo 2" o:spid="_x0000_s1026" alt="Edifícios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HE6/wEAANkDAAAOAAAAZHJzL2Uyb0RvYy54bWysU9tuEzEQfUfiHyy/k92EAO0qm6pqKUIq&#10;UFH4AMeXXYtdjxk72YTP4Z2v6I8x9iZpCm+IF2su9pkzZ8aLi23fsY3GYMHVfDopOdNOgrKuqfnX&#10;LzcvzjgLUTglOnC65jsd+MXy+bPF4Cs9gxY6pZERiAvV4Gvexuirogiy1b0IE/DaUdIA9iKSi02h&#10;UAyE3nfFrCxfFwOg8ghSh0DR6zHJlxnfGC3jJ2OCjqyrOXGL+cR8rtJZLBeialD41so9DfEPLHph&#10;HRU9Ql2LKNga7V9QvZUIAUycSOgLMMZKnXugbqblH93ct8Lr3AuJE/xRpvD/YOXHzR0yq2o+48yJ&#10;nkb0WceHn65Zd8AopnSQpNdbZc3DL2khTJJmgw8VPb33d5i6Dv4W5LfAHFy1wjX6MnhSnvaBMA8h&#10;RBhaLRSRnyaI4glGcgKhsdXwARSxEOsIWdGtwT7VIK3YNg9udxyc3kYmKfiynJ+VNF5Jqb2dKojq&#10;8NhjiO809CwZNUdil8HF5jbE8erhSqrl4MZ2HcVF1bknAcJMkUw+8R2lWIHaEXeEcb/oP5DRAv7g&#10;bKDdqnn4vhaoOeveO+r/fDqfp2XMzvzVmxk5eJpZnWaEkwRV88jZaF7FcYHXHm3TZplHjpekmbG5&#10;n6TnyGpPlvYnK7Lf9bSgp36+9fgjl78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/oxxOv8BAADZAwAADgAAAAAAAAAAAAAAAAAu&#10;AgAAZHJzL2Uyb0RvYy54bWxQSwECLQAUAAYACAAAACEATKDpLNgAAAADAQAADwAAAAAAAAAAAAAA&#10;AABZBAAAZHJzL2Rvd25yZXYueG1sUEsFBgAAAAAEAAQA8wAAAF4FAAAAAA==&#10;" filled="f" stroked="f">
                <o:lock v:ext="edit" aspectratio="t"/>
                <w10:anchorlock/>
              </v:rect>
            </w:pict>
          </mc:Fallback>
        </mc:AlternateContent>
      </w:r>
    </w:p>
    <w:p w14:paraId="0B251974" w14:textId="77777777" w:rsidR="00A50E8A" w:rsidRDefault="00A50E8A">
      <w:pPr>
        <w:rPr>
          <w:rFonts w:ascii="Times New Roman" w:eastAsia="Times New Roman" w:hAnsi="Times New Roman" w:cs="Times New Roman"/>
          <w:b/>
          <w:bCs/>
          <w:color w:val="313537"/>
          <w:sz w:val="36"/>
          <w:szCs w:val="36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313537"/>
          <w:sz w:val="36"/>
          <w:szCs w:val="36"/>
          <w:bdr w:val="none" w:sz="0" w:space="0" w:color="auto" w:frame="1"/>
          <w:lang w:eastAsia="pt-BR"/>
        </w:rPr>
        <w:br w:type="page"/>
      </w:r>
    </w:p>
    <w:p w14:paraId="33F43398" w14:textId="63212F6B" w:rsidR="00A50E8A" w:rsidRPr="00A50E8A" w:rsidRDefault="00A50E8A" w:rsidP="00A50E8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13537"/>
          <w:sz w:val="36"/>
          <w:szCs w:val="36"/>
          <w:lang w:eastAsia="pt-BR"/>
        </w:rPr>
      </w:pPr>
      <w:r w:rsidRPr="00A50E8A">
        <w:rPr>
          <w:rFonts w:ascii="Times New Roman" w:eastAsia="Times New Roman" w:hAnsi="Times New Roman" w:cs="Times New Roman"/>
          <w:b/>
          <w:bCs/>
          <w:color w:val="313537"/>
          <w:sz w:val="36"/>
          <w:szCs w:val="36"/>
          <w:bdr w:val="none" w:sz="0" w:space="0" w:color="auto" w:frame="1"/>
          <w:lang w:eastAsia="pt-BR"/>
        </w:rPr>
        <w:lastRenderedPageBreak/>
        <w:t>Padrões entre clientes da AWS</w:t>
      </w:r>
    </w:p>
    <w:p w14:paraId="3A6C2DAE" w14:textId="393E249F" w:rsidR="00A50E8A" w:rsidRDefault="00A50E8A" w:rsidP="00A50E8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</w:pPr>
      <w:r w:rsidRPr="00A50E8A"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  <w:t>Em relação ao caminho para a adoção da nuvem, cada cliente traça um roteiro diferente. Muitos fatores internos e externos influenciam o processo de tomada de decisões e determinam onde eles começam na jornada. As adoções nem sempre são lineares, e os clientes podem estar em qualquer uma das quatro fases diferentes (às vezes ao mesmo tempo).</w:t>
      </w:r>
    </w:p>
    <w:p w14:paraId="09492B26" w14:textId="77777777" w:rsidR="00A50E8A" w:rsidRDefault="00A50E8A" w:rsidP="00A50E8A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</w:pPr>
      <w:r w:rsidRPr="00A50E8A"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  <w:t xml:space="preserve"> Desenvolver e testar:</w:t>
      </w:r>
    </w:p>
    <w:p w14:paraId="4EB1B799" w14:textId="162AF6C2" w:rsidR="00A50E8A" w:rsidRPr="00A50E8A" w:rsidRDefault="00A50E8A" w:rsidP="00A50E8A">
      <w:pPr>
        <w:pStyle w:val="PargrafodaLista"/>
        <w:shd w:val="clear" w:color="auto" w:fill="FFFFFF"/>
        <w:spacing w:before="100" w:beforeAutospacing="1" w:after="100" w:afterAutospacing="1" w:line="240" w:lineRule="auto"/>
        <w:ind w:firstLine="696"/>
        <w:textAlignment w:val="baseline"/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</w:pPr>
      <w:r w:rsidRPr="00A50E8A"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  <w:t>A primeira fase envolve o desenvolvimento de novos aplicativos ou migração de cargas de baixo risco para a nuvem. Essa é a “adoção inicial” da nuvem.</w:t>
      </w:r>
    </w:p>
    <w:p w14:paraId="35769EBA" w14:textId="77777777" w:rsidR="00A50E8A" w:rsidRPr="00A50E8A" w:rsidRDefault="00A50E8A" w:rsidP="00A50E8A">
      <w:pPr>
        <w:pStyle w:val="PargrafodaLista"/>
        <w:shd w:val="clear" w:color="auto" w:fill="FFFFFF"/>
        <w:spacing w:before="100" w:beforeAutospacing="1" w:after="100" w:afterAutospacing="1" w:line="240" w:lineRule="auto"/>
        <w:ind w:firstLine="696"/>
        <w:textAlignment w:val="baseline"/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</w:pPr>
    </w:p>
    <w:p w14:paraId="20E8414F" w14:textId="77777777" w:rsidR="00A50E8A" w:rsidRDefault="00A50E8A" w:rsidP="00A50E8A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</w:pPr>
      <w:r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  <w:t>Produção:</w:t>
      </w:r>
    </w:p>
    <w:p w14:paraId="275B7D8B" w14:textId="4E553629" w:rsidR="00A50E8A" w:rsidRDefault="00A50E8A" w:rsidP="00A50E8A">
      <w:pPr>
        <w:pStyle w:val="PargrafodaLista"/>
        <w:shd w:val="clear" w:color="auto" w:fill="FFFFFF"/>
        <w:spacing w:before="100" w:beforeAutospacing="1" w:after="100" w:afterAutospacing="1" w:line="240" w:lineRule="auto"/>
        <w:ind w:firstLine="696"/>
        <w:textAlignment w:val="baseline"/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</w:pPr>
      <w:r w:rsidRPr="00A50E8A"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  <w:t>A próxima fase envolve a migração de cargas de trabalho de produção para a nuvem. Conforme as organizações avançam na jornada de adoção da nuvem, elas podem desenvolver e refinar sua política de governança.</w:t>
      </w:r>
    </w:p>
    <w:p w14:paraId="360BADF8" w14:textId="77777777" w:rsidR="00A50E8A" w:rsidRDefault="00A50E8A" w:rsidP="00A50E8A">
      <w:pPr>
        <w:pStyle w:val="PargrafodaLista"/>
        <w:shd w:val="clear" w:color="auto" w:fill="FFFFFF"/>
        <w:spacing w:before="100" w:beforeAutospacing="1" w:after="100" w:afterAutospacing="1" w:line="240" w:lineRule="auto"/>
        <w:ind w:firstLine="696"/>
        <w:textAlignment w:val="baseline"/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</w:pPr>
    </w:p>
    <w:p w14:paraId="1140A0F5" w14:textId="08C93369" w:rsidR="00A50E8A" w:rsidRDefault="00A50E8A" w:rsidP="00A50E8A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</w:pPr>
      <w:r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  <w:t>Essencial para Operação:</w:t>
      </w:r>
    </w:p>
    <w:p w14:paraId="2834D05E" w14:textId="719938FD" w:rsidR="00A50E8A" w:rsidRDefault="00A50E8A" w:rsidP="00A50E8A">
      <w:pPr>
        <w:pStyle w:val="PargrafodaLista"/>
        <w:shd w:val="clear" w:color="auto" w:fill="FFFFFF"/>
        <w:spacing w:before="100" w:beforeAutospacing="1" w:after="100" w:afterAutospacing="1" w:line="240" w:lineRule="auto"/>
        <w:ind w:firstLine="696"/>
        <w:textAlignment w:val="baseline"/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</w:pPr>
      <w:r w:rsidRPr="00A50E8A"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  <w:t xml:space="preserve">Cargas de trabalho essenciais para a operação são cargas de trabalho necessárias para o sucesso de qualquer negócio. Sejam processos </w:t>
      </w:r>
      <w:proofErr w:type="spellStart"/>
      <w:r w:rsidRPr="00A50E8A"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  <w:t>front-end</w:t>
      </w:r>
      <w:proofErr w:type="spellEnd"/>
      <w:r w:rsidRPr="00A50E8A"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  <w:t xml:space="preserve"> ou </w:t>
      </w:r>
      <w:proofErr w:type="spellStart"/>
      <w:r w:rsidRPr="00A50E8A"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  <w:t>back-end</w:t>
      </w:r>
      <w:proofErr w:type="spellEnd"/>
      <w:r w:rsidRPr="00A50E8A"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  <w:t>, mover essas cargas de trabalho para a nuvem significa que uma organização está profundamente dedicada ao uso da nuvem.</w:t>
      </w:r>
    </w:p>
    <w:p w14:paraId="1E2C44E3" w14:textId="64EB5D7A" w:rsidR="00A50E8A" w:rsidRDefault="00A50E8A" w:rsidP="00A50E8A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</w:pPr>
      <w:r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  <w:t>Integral:</w:t>
      </w:r>
    </w:p>
    <w:p w14:paraId="346DFA4C" w14:textId="3DCF24D6" w:rsidR="00A50E8A" w:rsidRDefault="00A50E8A" w:rsidP="00A50E8A">
      <w:pPr>
        <w:pStyle w:val="PargrafodaLista"/>
        <w:shd w:val="clear" w:color="auto" w:fill="FFFFFF"/>
        <w:spacing w:before="100" w:beforeAutospacing="1" w:after="100" w:afterAutospacing="1" w:line="240" w:lineRule="auto"/>
        <w:ind w:firstLine="696"/>
        <w:textAlignment w:val="baseline"/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</w:pPr>
      <w:r w:rsidRPr="00A50E8A"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  <w:t xml:space="preserve">Para alguns clientes, a última fase é a adoção completa da nuvem. Na adoção integral, os clientes procuram abandonar todo o débito técnico, deixar de lado os sistemas </w:t>
      </w:r>
      <w:proofErr w:type="spellStart"/>
      <w:r w:rsidRPr="00A50E8A"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  <w:t>on-premises</w:t>
      </w:r>
      <w:proofErr w:type="spellEnd"/>
      <w:r w:rsidRPr="00A50E8A"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  <w:t>, acelerar a transformação digital e adotar uma estratégia de foco na nuvem.</w:t>
      </w:r>
    </w:p>
    <w:p w14:paraId="4EC4EE0C" w14:textId="61BD23BF" w:rsidR="00A50E8A" w:rsidRDefault="00A50E8A" w:rsidP="00A50E8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</w:pPr>
    </w:p>
    <w:p w14:paraId="022951B1" w14:textId="77777777" w:rsidR="00A50E8A" w:rsidRPr="00A50E8A" w:rsidRDefault="00A50E8A" w:rsidP="00A50E8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13537"/>
          <w:sz w:val="36"/>
          <w:szCs w:val="36"/>
          <w:lang w:eastAsia="pt-BR"/>
        </w:rPr>
      </w:pPr>
      <w:r w:rsidRPr="00A50E8A">
        <w:rPr>
          <w:rFonts w:ascii="Times New Roman" w:eastAsia="Times New Roman" w:hAnsi="Times New Roman" w:cs="Times New Roman"/>
          <w:b/>
          <w:bCs/>
          <w:color w:val="313537"/>
          <w:sz w:val="36"/>
          <w:szCs w:val="36"/>
          <w:bdr w:val="none" w:sz="0" w:space="0" w:color="auto" w:frame="1"/>
          <w:lang w:eastAsia="pt-BR"/>
        </w:rPr>
        <w:t>Por que os clientes escolhem a AWS</w:t>
      </w:r>
    </w:p>
    <w:p w14:paraId="062FAD26" w14:textId="6E1246F9" w:rsidR="00A50E8A" w:rsidRDefault="00A50E8A" w:rsidP="00A50E8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</w:pPr>
      <w:r w:rsidRPr="00A50E8A"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  <w:t>A AWS oferece muitos benefícios aos clientes por meio de diversos serviços, metodologia de redução de custo e foco no crescimento e inovação do cliente. Todos esses benefícios são disponibilizados aos clientes em escala global, de modo que as empresas com presença internacional possam se beneficiar dos serviços da AWS. </w:t>
      </w:r>
    </w:p>
    <w:p w14:paraId="5BBD9271" w14:textId="77777777" w:rsidR="00A50E8A" w:rsidRDefault="00A50E8A">
      <w:pPr>
        <w:rPr>
          <w:rFonts w:ascii="Times New Roman" w:eastAsia="Times New Roman" w:hAnsi="Times New Roman" w:cs="Times New Roman"/>
          <w:b/>
          <w:bCs/>
          <w:color w:val="313537"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313537"/>
          <w:sz w:val="36"/>
          <w:szCs w:val="36"/>
          <w:lang w:eastAsia="pt-BR"/>
        </w:rPr>
        <w:br w:type="page"/>
      </w:r>
    </w:p>
    <w:p w14:paraId="5F04E8CB" w14:textId="0534F592" w:rsidR="00A50E8A" w:rsidRPr="00A50E8A" w:rsidRDefault="00A50E8A" w:rsidP="00A50E8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13537"/>
          <w:sz w:val="36"/>
          <w:szCs w:val="36"/>
          <w:lang w:eastAsia="pt-BR"/>
        </w:rPr>
      </w:pPr>
      <w:r w:rsidRPr="00A50E8A">
        <w:rPr>
          <w:rFonts w:ascii="Times New Roman" w:eastAsia="Times New Roman" w:hAnsi="Times New Roman" w:cs="Times New Roman"/>
          <w:b/>
          <w:bCs/>
          <w:color w:val="313537"/>
          <w:sz w:val="36"/>
          <w:szCs w:val="36"/>
          <w:lang w:eastAsia="pt-BR"/>
        </w:rPr>
        <w:lastRenderedPageBreak/>
        <w:t>Variedade de serviços</w:t>
      </w:r>
    </w:p>
    <w:p w14:paraId="5A63A64F" w14:textId="77777777" w:rsidR="00A50E8A" w:rsidRPr="00A50E8A" w:rsidRDefault="00A50E8A" w:rsidP="00A50E8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</w:pPr>
      <w:r w:rsidRPr="00A50E8A"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  <w:t>A variedade de serviços refere-se à ampla gama de produtos e serviços da AWS. A profundidade do serviço refere-se às muitas e crescentes funcionalidades desses serviços.</w:t>
      </w:r>
    </w:p>
    <w:p w14:paraId="3BF01A7D" w14:textId="77777777" w:rsidR="00A50E8A" w:rsidRPr="00A50E8A" w:rsidRDefault="00A50E8A" w:rsidP="00A50E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</w:pPr>
      <w:r w:rsidRPr="00A50E8A"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  <w:t>Um motivo que leva os clientes a migrar tão rapidamente para a nuvem é a vasta gama de serviços oferecidos, especialmente pela AWS. Cerca de 90% do que criamos é baseado no que é importante para clientes e parceiros segundo eles mesmos, e os demais 10% são invenções em nome do cliente. </w:t>
      </w:r>
    </w:p>
    <w:p w14:paraId="21C705A5" w14:textId="73962785" w:rsidR="00A50E8A" w:rsidRDefault="00A50E8A" w:rsidP="00A50E8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</w:pPr>
      <w:r w:rsidRPr="00A50E8A">
        <w:rPr>
          <w:rFonts w:ascii="Times New Roman" w:eastAsia="Times New Roman" w:hAnsi="Times New Roman" w:cs="Times New Roman"/>
          <w:noProof/>
          <w:color w:val="313537"/>
          <w:sz w:val="26"/>
          <w:szCs w:val="26"/>
          <w:lang w:eastAsia="pt-BR"/>
        </w:rPr>
        <w:drawing>
          <wp:inline distT="0" distB="0" distL="0" distR="0" wp14:anchorId="3FEEF6A3" wp14:editId="07D0E2B6">
            <wp:extent cx="4921250" cy="2354723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8827" cy="235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E08E" w14:textId="77777777" w:rsidR="00756C12" w:rsidRPr="00756C12" w:rsidRDefault="00756C12" w:rsidP="00756C12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13537"/>
          <w:sz w:val="36"/>
          <w:szCs w:val="36"/>
          <w:lang w:eastAsia="pt-BR"/>
        </w:rPr>
      </w:pPr>
      <w:r w:rsidRPr="00756C12">
        <w:rPr>
          <w:rFonts w:ascii="Times New Roman" w:eastAsia="Times New Roman" w:hAnsi="Times New Roman" w:cs="Times New Roman"/>
          <w:b/>
          <w:bCs/>
          <w:color w:val="313537"/>
          <w:sz w:val="36"/>
          <w:szCs w:val="36"/>
          <w:bdr w:val="none" w:sz="0" w:space="0" w:color="auto" w:frame="1"/>
          <w:lang w:eastAsia="pt-BR"/>
        </w:rPr>
        <w:t>Produtos e serviços da AWS</w:t>
      </w:r>
    </w:p>
    <w:p w14:paraId="49AD7C08" w14:textId="77777777" w:rsidR="00756C12" w:rsidRPr="00756C12" w:rsidRDefault="00756C12" w:rsidP="00756C12">
      <w:pPr>
        <w:spacing w:before="100" w:beforeAutospacing="1" w:after="100" w:afterAutospacing="1" w:line="480" w:lineRule="auto"/>
        <w:textAlignment w:val="baseline"/>
        <w:rPr>
          <w:rFonts w:ascii="Times New Roman" w:eastAsia="Times New Roman" w:hAnsi="Times New Roman" w:cs="Times New Roman"/>
          <w:color w:val="313537"/>
          <w:sz w:val="24"/>
          <w:szCs w:val="24"/>
          <w:lang w:eastAsia="pt-BR"/>
        </w:rPr>
      </w:pPr>
      <w:r w:rsidRPr="00756C12">
        <w:rPr>
          <w:rFonts w:ascii="Times New Roman" w:eastAsia="Times New Roman" w:hAnsi="Times New Roman" w:cs="Times New Roman"/>
          <w:color w:val="313537"/>
          <w:sz w:val="24"/>
          <w:szCs w:val="24"/>
          <w:lang w:eastAsia="pt-BR"/>
        </w:rPr>
        <w:t>A AWS desacopla o cenário de TI, seja computação, armazenamento, redes ou outra coisa. O desacoplamento facilita a otimização. Use apenas o que você precisa quando precisar para flexibilidade, elasticidade e agilidade, além de otimização de custo e desempenho.</w:t>
      </w:r>
    </w:p>
    <w:p w14:paraId="1F7C0D95" w14:textId="77777777" w:rsidR="00756C12" w:rsidRPr="00756C12" w:rsidRDefault="00756C12" w:rsidP="00756C12">
      <w:pPr>
        <w:spacing w:before="100" w:beforeAutospacing="1" w:after="100" w:afterAutospacing="1" w:line="480" w:lineRule="auto"/>
        <w:textAlignment w:val="baseline"/>
        <w:rPr>
          <w:rFonts w:ascii="Times New Roman" w:eastAsia="Times New Roman" w:hAnsi="Times New Roman" w:cs="Times New Roman"/>
          <w:color w:val="313537"/>
          <w:sz w:val="24"/>
          <w:szCs w:val="24"/>
          <w:lang w:eastAsia="pt-BR"/>
        </w:rPr>
      </w:pPr>
      <w:r w:rsidRPr="00756C12">
        <w:rPr>
          <w:rFonts w:ascii="Times New Roman" w:eastAsia="Times New Roman" w:hAnsi="Times New Roman" w:cs="Times New Roman"/>
          <w:color w:val="313537"/>
          <w:sz w:val="24"/>
          <w:szCs w:val="24"/>
          <w:lang w:eastAsia="pt-BR"/>
        </w:rPr>
        <w:t>A AWS tem vários serviços de infraestrutura de componentes básicos nas categorias de computação, armazenamento, banco de dados, segurança, gerenciamento e redes. Os produtos e serviços da AWS oferecem aos clientes um alto grau de flexibilidade da arquitetura.  </w:t>
      </w:r>
    </w:p>
    <w:p w14:paraId="62771D7D" w14:textId="7521DC53" w:rsidR="00756C12" w:rsidRDefault="00756C12">
      <w:pPr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</w:pPr>
      <w:r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  <w:br w:type="page"/>
      </w:r>
    </w:p>
    <w:p w14:paraId="5AD6A6AE" w14:textId="77777777" w:rsidR="00756C12" w:rsidRPr="00756C12" w:rsidRDefault="00756C12" w:rsidP="00756C12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13537"/>
          <w:sz w:val="36"/>
          <w:szCs w:val="36"/>
          <w:lang w:eastAsia="pt-BR"/>
        </w:rPr>
      </w:pPr>
      <w:r w:rsidRPr="00756C12">
        <w:rPr>
          <w:rFonts w:ascii="Times New Roman" w:eastAsia="Times New Roman" w:hAnsi="Times New Roman" w:cs="Times New Roman"/>
          <w:b/>
          <w:bCs/>
          <w:color w:val="313537"/>
          <w:sz w:val="36"/>
          <w:szCs w:val="36"/>
          <w:bdr w:val="none" w:sz="0" w:space="0" w:color="auto" w:frame="1"/>
          <w:lang w:eastAsia="pt-BR"/>
        </w:rPr>
        <w:lastRenderedPageBreak/>
        <w:t>Categorias de serviço</w:t>
      </w:r>
    </w:p>
    <w:p w14:paraId="77C5367A" w14:textId="77777777" w:rsidR="00756C12" w:rsidRPr="00756C12" w:rsidRDefault="00756C12" w:rsidP="00756C1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</w:pPr>
      <w:r w:rsidRPr="00756C12"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  <w:t>Conhecer cada categoria de serviço é importante para criar soluções eficazes. Para saber mais sobre as categorias de serviço mais usadas, escolha cada uma das seis categorias a seguir.</w:t>
      </w:r>
    </w:p>
    <w:p w14:paraId="2F0E5C22" w14:textId="47D751CE" w:rsidR="00A50E8A" w:rsidRDefault="00756C12" w:rsidP="00A50E8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</w:pPr>
      <w:r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  <w:t>- Computação:</w:t>
      </w:r>
    </w:p>
    <w:p w14:paraId="2A6A3603" w14:textId="0D1EE8D6" w:rsidR="00756C12" w:rsidRDefault="00756C12" w:rsidP="00756C12">
      <w:pPr>
        <w:shd w:val="clear" w:color="auto" w:fill="FFFFFF"/>
        <w:spacing w:before="100" w:beforeAutospacing="1" w:after="100" w:afterAutospacing="1" w:line="240" w:lineRule="auto"/>
        <w:ind w:firstLine="708"/>
        <w:textAlignment w:val="baseline"/>
        <w:rPr>
          <w:rFonts w:ascii="Amazon Ember Light33" w:hAnsi="Amazon Ember Light33"/>
          <w:color w:val="313537"/>
          <w:shd w:val="clear" w:color="auto" w:fill="FFFFFF"/>
        </w:rPr>
      </w:pPr>
      <w:r>
        <w:rPr>
          <w:rFonts w:ascii="Amazon Ember Light33" w:hAnsi="Amazon Ember Light33"/>
          <w:color w:val="313537"/>
          <w:shd w:val="clear" w:color="auto" w:fill="FFFFFF"/>
        </w:rPr>
        <w:t xml:space="preserve">O </w:t>
      </w:r>
      <w:proofErr w:type="spellStart"/>
      <w:r>
        <w:rPr>
          <w:rFonts w:ascii="Amazon Ember Light33" w:hAnsi="Amazon Ember Light33"/>
          <w:color w:val="313537"/>
          <w:shd w:val="clear" w:color="auto" w:fill="FFFFFF"/>
        </w:rPr>
        <w:t>Amazon</w:t>
      </w:r>
      <w:proofErr w:type="spellEnd"/>
      <w:r>
        <w:rPr>
          <w:rFonts w:ascii="Amazon Ember Light33" w:hAnsi="Amazon Ember Light33"/>
          <w:color w:val="313537"/>
          <w:shd w:val="clear" w:color="auto" w:fill="FFFFFF"/>
        </w:rPr>
        <w:t xml:space="preserve"> </w:t>
      </w:r>
      <w:proofErr w:type="spellStart"/>
      <w:r>
        <w:rPr>
          <w:rFonts w:ascii="Amazon Ember Light33" w:hAnsi="Amazon Ember Light33"/>
          <w:color w:val="313537"/>
          <w:shd w:val="clear" w:color="auto" w:fill="FFFFFF"/>
        </w:rPr>
        <w:t>Elastic</w:t>
      </w:r>
      <w:proofErr w:type="spellEnd"/>
      <w:r>
        <w:rPr>
          <w:rFonts w:ascii="Amazon Ember Light33" w:hAnsi="Amazon Ember Light33"/>
          <w:color w:val="313537"/>
          <w:shd w:val="clear" w:color="auto" w:fill="FFFFFF"/>
        </w:rPr>
        <w:t xml:space="preserve"> Compute Cloud (</w:t>
      </w:r>
      <w:proofErr w:type="spellStart"/>
      <w:r>
        <w:rPr>
          <w:rFonts w:ascii="Amazon Ember Light33" w:hAnsi="Amazon Ember Light33"/>
          <w:color w:val="313537"/>
          <w:shd w:val="clear" w:color="auto" w:fill="FFFFFF"/>
        </w:rPr>
        <w:t>Amazon</w:t>
      </w:r>
      <w:proofErr w:type="spellEnd"/>
      <w:r>
        <w:rPr>
          <w:rFonts w:ascii="Amazon Ember Light33" w:hAnsi="Amazon Ember Light33"/>
          <w:color w:val="313537"/>
          <w:shd w:val="clear" w:color="auto" w:fill="FFFFFF"/>
        </w:rPr>
        <w:t xml:space="preserve"> EC2) oferece computação segura e dimensionável aos clientes. Os clientes podem escolher o processador, o armazenamento, a redes e o SO de acordo com as exigências da carga de trabalho. Entre os casos de uso estão aplicativos empresariais, computação de alto desempenho (HPC) e ML.</w:t>
      </w:r>
    </w:p>
    <w:p w14:paraId="75D71E26" w14:textId="1F9C37C9" w:rsidR="00756C12" w:rsidRDefault="00756C12" w:rsidP="00A50E8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mazon Ember Light33" w:hAnsi="Amazon Ember Light33"/>
          <w:color w:val="313537"/>
          <w:shd w:val="clear" w:color="auto" w:fill="FFFFFF"/>
        </w:rPr>
      </w:pPr>
      <w:r>
        <w:rPr>
          <w:rFonts w:ascii="Amazon Ember Light33" w:hAnsi="Amazon Ember Light33"/>
          <w:color w:val="313537"/>
          <w:shd w:val="clear" w:color="auto" w:fill="FFFFFF"/>
        </w:rPr>
        <w:t>- Armazenamento:</w:t>
      </w:r>
    </w:p>
    <w:p w14:paraId="4714E94B" w14:textId="3E919A2E" w:rsidR="00756C12" w:rsidRDefault="00756C12" w:rsidP="00756C12">
      <w:pPr>
        <w:shd w:val="clear" w:color="auto" w:fill="FFFFFF"/>
        <w:spacing w:before="100" w:beforeAutospacing="1" w:after="100" w:afterAutospacing="1" w:line="240" w:lineRule="auto"/>
        <w:ind w:firstLine="708"/>
        <w:textAlignment w:val="baseline"/>
        <w:rPr>
          <w:rFonts w:ascii="Amazon Ember Light33" w:hAnsi="Amazon Ember Light33"/>
          <w:color w:val="313537"/>
          <w:shd w:val="clear" w:color="auto" w:fill="FFFFFF"/>
        </w:rPr>
      </w:pPr>
      <w:r>
        <w:rPr>
          <w:rFonts w:ascii="Amazon Ember Light33" w:hAnsi="Amazon Ember Light33"/>
          <w:color w:val="313537"/>
          <w:shd w:val="clear" w:color="auto" w:fill="FFFFFF"/>
        </w:rPr>
        <w:t xml:space="preserve">Com o armazenamento na nuvem da AWS, os clientes acessam rapidamente o objeto, o arquivo ou o armazenamento em bloco, sem o complexo planejamento de capacidade. Entre os casos de uso comum estão data </w:t>
      </w:r>
      <w:proofErr w:type="spellStart"/>
      <w:r>
        <w:rPr>
          <w:rFonts w:ascii="Amazon Ember Light33" w:hAnsi="Amazon Ember Light33"/>
          <w:color w:val="313537"/>
          <w:shd w:val="clear" w:color="auto" w:fill="FFFFFF"/>
        </w:rPr>
        <w:t>lakes</w:t>
      </w:r>
      <w:proofErr w:type="spellEnd"/>
      <w:r>
        <w:rPr>
          <w:rFonts w:ascii="Amazon Ember Light33" w:hAnsi="Amazon Ember Light33"/>
          <w:color w:val="313537"/>
          <w:shd w:val="clear" w:color="auto" w:fill="FFFFFF"/>
        </w:rPr>
        <w:t>, backup e restauração, arquivo e desenvolvimento de aplicativos modernos.</w:t>
      </w:r>
    </w:p>
    <w:p w14:paraId="72D4B857" w14:textId="21BB1A3F" w:rsidR="00756C12" w:rsidRDefault="00756C12" w:rsidP="00A50E8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mazon Ember Light33" w:hAnsi="Amazon Ember Light33"/>
          <w:color w:val="313537"/>
          <w:shd w:val="clear" w:color="auto" w:fill="FFFFFF"/>
        </w:rPr>
      </w:pPr>
      <w:r>
        <w:rPr>
          <w:rFonts w:ascii="Amazon Ember Light33" w:hAnsi="Amazon Ember Light33"/>
          <w:color w:val="313537"/>
          <w:shd w:val="clear" w:color="auto" w:fill="FFFFFF"/>
        </w:rPr>
        <w:t>- Banco de Dados:</w:t>
      </w:r>
    </w:p>
    <w:p w14:paraId="21EAB276" w14:textId="6ADB6B19" w:rsidR="00756C12" w:rsidRDefault="00756C12" w:rsidP="00756C12">
      <w:pPr>
        <w:shd w:val="clear" w:color="auto" w:fill="FFFFFF"/>
        <w:spacing w:before="100" w:beforeAutospacing="1" w:after="100" w:afterAutospacing="1" w:line="240" w:lineRule="auto"/>
        <w:ind w:firstLine="708"/>
        <w:textAlignment w:val="baseline"/>
        <w:rPr>
          <w:rFonts w:ascii="Amazon Ember Light33" w:hAnsi="Amazon Ember Light33"/>
          <w:color w:val="313537"/>
          <w:shd w:val="clear" w:color="auto" w:fill="FFFFFF"/>
        </w:rPr>
      </w:pPr>
      <w:r>
        <w:rPr>
          <w:rFonts w:ascii="Amazon Ember Light33" w:hAnsi="Amazon Ember Light33"/>
          <w:color w:val="313537"/>
          <w:shd w:val="clear" w:color="auto" w:fill="FFFFFF"/>
        </w:rPr>
        <w:t>A AWS oferece bancos de dados com propósito específico para cargas de trabalho empresariais essenciais, que entregam aos clientes alta disponibilidade, confiabilidade e segurança. Os mecanismos de banco de dados incluem estes tipos: relacional, chave-valor, documentos, na memória, gráficos, séries temporais e livros contábeis.</w:t>
      </w:r>
    </w:p>
    <w:p w14:paraId="7EA87E5D" w14:textId="6C161999" w:rsidR="00756C12" w:rsidRDefault="00756C12" w:rsidP="00A50E8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mazon Ember Light33" w:hAnsi="Amazon Ember Light33"/>
          <w:color w:val="313537"/>
          <w:shd w:val="clear" w:color="auto" w:fill="FFFFFF"/>
        </w:rPr>
      </w:pPr>
      <w:r>
        <w:rPr>
          <w:rFonts w:ascii="Amazon Ember Light33" w:hAnsi="Amazon Ember Light33"/>
          <w:color w:val="313537"/>
          <w:shd w:val="clear" w:color="auto" w:fill="FFFFFF"/>
        </w:rPr>
        <w:t xml:space="preserve">- Segurança: </w:t>
      </w:r>
    </w:p>
    <w:p w14:paraId="03F19A73" w14:textId="73234E1E" w:rsidR="00756C12" w:rsidRDefault="00756C12" w:rsidP="00756C12">
      <w:pPr>
        <w:shd w:val="clear" w:color="auto" w:fill="FFFFFF"/>
        <w:spacing w:before="100" w:beforeAutospacing="1" w:after="100" w:afterAutospacing="1" w:line="240" w:lineRule="auto"/>
        <w:ind w:firstLine="708"/>
        <w:textAlignment w:val="baseline"/>
        <w:rPr>
          <w:rFonts w:ascii="Amazon Ember Light33" w:hAnsi="Amazon Ember Light33"/>
          <w:color w:val="313537"/>
          <w:shd w:val="clear" w:color="auto" w:fill="FFFFFF"/>
        </w:rPr>
      </w:pPr>
      <w:r>
        <w:rPr>
          <w:rFonts w:ascii="Amazon Ember Light33" w:hAnsi="Amazon Ember Light33"/>
          <w:color w:val="313537"/>
          <w:shd w:val="clear" w:color="auto" w:fill="FFFFFF"/>
        </w:rPr>
        <w:t>Com os serviços de segurança da AWS, os clientes podem automatizar tarefas manuais como proteção de dados, gerenciamento de identidade e acesso, proteção de rede e aplicativo, resposta a incidentes e relatórios de conformidade.</w:t>
      </w:r>
    </w:p>
    <w:p w14:paraId="2C78C31F" w14:textId="6EA974E0" w:rsidR="00756C12" w:rsidRPr="00A50E8A" w:rsidRDefault="00756C12" w:rsidP="00A50E8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</w:pPr>
      <w:r>
        <w:rPr>
          <w:rFonts w:ascii="Amazon Ember Light33" w:hAnsi="Amazon Ember Light33"/>
          <w:color w:val="313537"/>
          <w:shd w:val="clear" w:color="auto" w:fill="FFFFFF"/>
        </w:rPr>
        <w:t>- Gerenciamento</w:t>
      </w:r>
    </w:p>
    <w:p w14:paraId="30113732" w14:textId="4D343C96" w:rsidR="00A50E8A" w:rsidRDefault="00756C12" w:rsidP="00756C12">
      <w:pPr>
        <w:shd w:val="clear" w:color="auto" w:fill="FFFFFF"/>
        <w:spacing w:before="100" w:beforeAutospacing="1" w:after="100" w:afterAutospacing="1" w:line="240" w:lineRule="auto"/>
        <w:ind w:firstLine="708"/>
        <w:textAlignment w:val="baseline"/>
        <w:rPr>
          <w:rFonts w:ascii="Amazon Ember Light33" w:hAnsi="Amazon Ember Light33"/>
          <w:color w:val="313537"/>
          <w:shd w:val="clear" w:color="auto" w:fill="FFFFFF"/>
        </w:rPr>
      </w:pPr>
      <w:r>
        <w:rPr>
          <w:rFonts w:ascii="Amazon Ember Light33" w:hAnsi="Amazon Ember Light33"/>
          <w:color w:val="313537"/>
          <w:shd w:val="clear" w:color="auto" w:fill="FFFFFF"/>
        </w:rPr>
        <w:t>Com os serviços de gerenciamento e governança da AWS, os clientes podem provisionar e operar seus ambientes para obter agilidade de negócios e controle de governança. Os casos de uso comuns incluem gerenciamento centralizado, nuvem, gerenciamento financeiro e conformidade automatizada. </w:t>
      </w:r>
    </w:p>
    <w:p w14:paraId="68052C8B" w14:textId="279CC41B" w:rsidR="00756C12" w:rsidRDefault="00756C12" w:rsidP="00A50E8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mazon Ember Light33" w:hAnsi="Amazon Ember Light33"/>
          <w:color w:val="313537"/>
          <w:shd w:val="clear" w:color="auto" w:fill="FFFFFF"/>
        </w:rPr>
      </w:pPr>
      <w:r>
        <w:rPr>
          <w:rFonts w:ascii="Amazon Ember Light33" w:hAnsi="Amazon Ember Light33"/>
          <w:color w:val="313537"/>
          <w:shd w:val="clear" w:color="auto" w:fill="FFFFFF"/>
        </w:rPr>
        <w:t>- Redes:</w:t>
      </w:r>
    </w:p>
    <w:p w14:paraId="441C16F3" w14:textId="348C93E3" w:rsidR="00756C12" w:rsidRDefault="00756C12" w:rsidP="00756C12">
      <w:pPr>
        <w:shd w:val="clear" w:color="auto" w:fill="FFFFFF"/>
        <w:spacing w:before="100" w:beforeAutospacing="1" w:after="100" w:afterAutospacing="1" w:line="240" w:lineRule="auto"/>
        <w:ind w:firstLine="708"/>
        <w:textAlignment w:val="baseline"/>
        <w:rPr>
          <w:rFonts w:ascii="Amazon Ember Light33" w:hAnsi="Amazon Ember Light33"/>
          <w:color w:val="313537"/>
          <w:shd w:val="clear" w:color="auto" w:fill="FFFFFF"/>
        </w:rPr>
      </w:pPr>
      <w:r>
        <w:rPr>
          <w:rFonts w:ascii="Amazon Ember Light33" w:hAnsi="Amazon Ember Light33"/>
          <w:color w:val="313537"/>
          <w:shd w:val="clear" w:color="auto" w:fill="FFFFFF"/>
        </w:rPr>
        <w:t>Com os serviços de redes e entrega de conteúdo da AWS, os clientes podem executar toda carga de trabalho em uma rede global, segura e confiável. Alguns casos de uso comum são: simplificar a execução de recursos, conectar infraestrutura híbrida e fornecer aplicativos mais rapidamente com redes Edge.</w:t>
      </w:r>
    </w:p>
    <w:p w14:paraId="101231FA" w14:textId="77777777" w:rsidR="00756C12" w:rsidRPr="00756C12" w:rsidRDefault="00756C12" w:rsidP="00756C12">
      <w:pPr>
        <w:shd w:val="clear" w:color="auto" w:fill="FFFFFF"/>
        <w:spacing w:before="100" w:beforeAutospacing="1" w:after="100" w:afterAutospacing="1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</w:pPr>
    </w:p>
    <w:p w14:paraId="5BAEC067" w14:textId="77777777" w:rsidR="00A50E8A" w:rsidRPr="00A50E8A" w:rsidRDefault="00A50E8A" w:rsidP="00A50E8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</w:pPr>
    </w:p>
    <w:p w14:paraId="31601B4D" w14:textId="77777777" w:rsidR="00A50E8A" w:rsidRPr="00A50E8A" w:rsidRDefault="00A50E8A" w:rsidP="00A50E8A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313537"/>
          <w:sz w:val="24"/>
          <w:szCs w:val="24"/>
          <w:lang w:eastAsia="pt-BR"/>
        </w:rPr>
      </w:pPr>
    </w:p>
    <w:p w14:paraId="7AA7DC89" w14:textId="70149FD0" w:rsidR="00A50E8A" w:rsidRDefault="00EA41A4">
      <w:r>
        <w:lastRenderedPageBreak/>
        <w:t>Artigos e Documentos:</w:t>
      </w:r>
    </w:p>
    <w:p w14:paraId="7AC2701E" w14:textId="77777777" w:rsidR="00EA41A4" w:rsidRPr="00EA41A4" w:rsidRDefault="00EA41A4" w:rsidP="00EA41A4">
      <w:pPr>
        <w:numPr>
          <w:ilvl w:val="0"/>
          <w:numId w:val="4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1A4">
        <w:rPr>
          <w:rFonts w:ascii="Times New Roman" w:eastAsia="Times New Roman" w:hAnsi="Times New Roman" w:cs="Times New Roman"/>
          <w:sz w:val="24"/>
          <w:szCs w:val="24"/>
          <w:lang w:eastAsia="pt-BR"/>
        </w:rPr>
        <w:t>Tipos de computação em nuvem: </w:t>
      </w:r>
      <w:hyperlink r:id="rId8" w:tgtFrame="_blank" w:history="1">
        <w:r w:rsidRPr="00EA41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https://aws.amazon.com/types-of-cloud-computing/</w:t>
        </w:r>
      </w:hyperlink>
    </w:p>
    <w:p w14:paraId="10543BB1" w14:textId="77777777" w:rsidR="00EA41A4" w:rsidRPr="00EA41A4" w:rsidRDefault="00EA41A4" w:rsidP="00EA41A4">
      <w:pPr>
        <w:numPr>
          <w:ilvl w:val="0"/>
          <w:numId w:val="4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1A4">
        <w:rPr>
          <w:rFonts w:ascii="Times New Roman" w:eastAsia="Times New Roman" w:hAnsi="Times New Roman" w:cs="Times New Roman"/>
          <w:sz w:val="24"/>
          <w:szCs w:val="24"/>
          <w:lang w:eastAsia="pt-BR"/>
        </w:rPr>
        <w:t>Estudos de caso de soluções da AWS: </w:t>
      </w:r>
      <w:hyperlink r:id="rId9" w:tgtFrame="_blank" w:history="1">
        <w:r w:rsidRPr="00EA41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https://aws.amazon.com/solutions/case-studies/engie/</w:t>
        </w:r>
      </w:hyperlink>
    </w:p>
    <w:p w14:paraId="0A82B478" w14:textId="77777777" w:rsidR="00EA41A4" w:rsidRPr="00EA41A4" w:rsidRDefault="00EA41A4" w:rsidP="00EA41A4">
      <w:pPr>
        <w:numPr>
          <w:ilvl w:val="0"/>
          <w:numId w:val="4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1A4">
        <w:rPr>
          <w:rFonts w:ascii="Times New Roman" w:eastAsia="Times New Roman" w:hAnsi="Times New Roman" w:cs="Times New Roman"/>
          <w:sz w:val="24"/>
          <w:szCs w:val="24"/>
          <w:lang w:eastAsia="pt-BR"/>
        </w:rPr>
        <w:t>Estudos de caso de soluções da AWS-SNCF: </w:t>
      </w:r>
      <w:hyperlink r:id="rId10" w:tgtFrame="_blank" w:history="1">
        <w:r w:rsidRPr="00EA41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https://aws.amazon.com/solutions/case-studies/SNCF/</w:t>
        </w:r>
      </w:hyperlink>
    </w:p>
    <w:p w14:paraId="535217CA" w14:textId="77777777" w:rsidR="00EA41A4" w:rsidRPr="00EA41A4" w:rsidRDefault="00EA41A4" w:rsidP="00EA41A4">
      <w:pPr>
        <w:numPr>
          <w:ilvl w:val="0"/>
          <w:numId w:val="4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1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Relatório </w:t>
      </w:r>
      <w:proofErr w:type="spellStart"/>
      <w:r w:rsidRPr="00EA41A4">
        <w:rPr>
          <w:rFonts w:ascii="Times New Roman" w:eastAsia="Times New Roman" w:hAnsi="Times New Roman" w:cs="Times New Roman"/>
          <w:sz w:val="24"/>
          <w:szCs w:val="24"/>
          <w:lang w:eastAsia="pt-BR"/>
        </w:rPr>
        <w:t>Gartner</w:t>
      </w:r>
      <w:proofErr w:type="spellEnd"/>
      <w:r w:rsidRPr="00EA41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2021: </w:t>
      </w:r>
      <w:hyperlink r:id="rId11" w:tgtFrame="_blank" w:history="1">
        <w:r w:rsidRPr="00EA41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https://aws.amazon.com/resources/analyst-reports/gartner-mq-cips-2021</w:t>
        </w:r>
      </w:hyperlink>
    </w:p>
    <w:p w14:paraId="6243E878" w14:textId="77777777" w:rsidR="00EA41A4" w:rsidRDefault="00EA41A4"/>
    <w:sectPr w:rsidR="00EA4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zon Ember Light3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052EB"/>
    <w:multiLevelType w:val="hybridMultilevel"/>
    <w:tmpl w:val="EEB08B82"/>
    <w:lvl w:ilvl="0" w:tplc="8384E1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91BDC"/>
    <w:multiLevelType w:val="multilevel"/>
    <w:tmpl w:val="DDB4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D11FE0"/>
    <w:multiLevelType w:val="multilevel"/>
    <w:tmpl w:val="17CA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28303B"/>
    <w:multiLevelType w:val="hybridMultilevel"/>
    <w:tmpl w:val="E72AB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C3"/>
    <w:rsid w:val="001A6EBF"/>
    <w:rsid w:val="00756C12"/>
    <w:rsid w:val="00A50E8A"/>
    <w:rsid w:val="00B37468"/>
    <w:rsid w:val="00EA41A4"/>
    <w:rsid w:val="00F5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DFB3"/>
  <w15:chartTrackingRefBased/>
  <w15:docId w15:val="{4BCCC341-E47C-4E79-8F07-86AE3A6D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0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0E8A"/>
    <w:rPr>
      <w:b/>
      <w:bCs/>
    </w:rPr>
  </w:style>
  <w:style w:type="paragraph" w:styleId="PargrafodaLista">
    <w:name w:val="List Paragraph"/>
    <w:basedOn w:val="Normal"/>
    <w:uiPriority w:val="34"/>
    <w:qFormat/>
    <w:rsid w:val="00A50E8A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EA41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2914">
              <w:marLeft w:val="109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5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4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51950">
              <w:marLeft w:val="109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9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9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8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43740">
                              <w:marLeft w:val="10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4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69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640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98904">
                              <w:marLeft w:val="10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15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1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3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43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538523">
                              <w:marLeft w:val="10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2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43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45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756862">
                              <w:marLeft w:val="10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67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3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1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66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905055">
                              <w:marLeft w:val="10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16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09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1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4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4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7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99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86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72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6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7366">
              <w:marLeft w:val="109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7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2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9511">
              <w:marLeft w:val="109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8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3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0897">
              <w:marLeft w:val="109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3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6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6184">
              <w:marLeft w:val="109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0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56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2626">
                              <w:marLeft w:val="10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12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54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302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431747">
                              <w:marLeft w:val="10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36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8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1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25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5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23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93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43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428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5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858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3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48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44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2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1093">
              <w:marLeft w:val="109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6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8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99110">
              <w:marLeft w:val="109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8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types-of-cloud-computi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ws.amazon.com/resources/analyst-reports/gartner-mq-cips-2021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aws.amazon.com/solutions/case-studies/SNC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solutions/case-studies/engi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1022</Words>
  <Characters>5525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matheus</dc:creator>
  <cp:keywords/>
  <dc:description/>
  <cp:lastModifiedBy>diego matheus</cp:lastModifiedBy>
  <cp:revision>4</cp:revision>
  <dcterms:created xsi:type="dcterms:W3CDTF">2023-03-17T14:27:00Z</dcterms:created>
  <dcterms:modified xsi:type="dcterms:W3CDTF">2023-03-17T16:32:00Z</dcterms:modified>
</cp:coreProperties>
</file>