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F4B0D" w14:textId="77777777" w:rsidR="00F92F6C" w:rsidRPr="00FF54EB" w:rsidRDefault="00F92F6C">
      <w:pPr>
        <w:rPr>
          <w:lang w:val="en-US"/>
        </w:rPr>
      </w:pPr>
    </w:p>
    <w:p w14:paraId="48811440" w14:textId="77777777" w:rsidR="00F92F6C" w:rsidRPr="00FF54EB" w:rsidRDefault="00F92F6C">
      <w:pPr>
        <w:rPr>
          <w:lang w:val="en-US"/>
        </w:rPr>
      </w:pPr>
    </w:p>
    <w:p w14:paraId="6CA9BE8F" w14:textId="77777777" w:rsidR="00F92F6C" w:rsidRPr="00FF54EB" w:rsidRDefault="00F92F6C">
      <w:pPr>
        <w:rPr>
          <w:lang w:val="en-US"/>
        </w:rPr>
      </w:pPr>
    </w:p>
    <w:p w14:paraId="75416742" w14:textId="77777777" w:rsidR="00F92F6C" w:rsidRPr="00FF54EB" w:rsidRDefault="00F92F6C">
      <w:pPr>
        <w:rPr>
          <w:lang w:val="en-US"/>
        </w:rPr>
      </w:pPr>
    </w:p>
    <w:p w14:paraId="0BEBFAAA" w14:textId="4F1BD8EE" w:rsidR="00F92F6C" w:rsidRPr="00FF54EB" w:rsidRDefault="00F92F6C">
      <w:r w:rsidRPr="00FF54EB">
        <w:t>Caratula</w:t>
      </w:r>
      <w:r w:rsidRPr="00FF54EB">
        <w:tab/>
      </w:r>
    </w:p>
    <w:p w14:paraId="3C789299" w14:textId="77777777" w:rsidR="00F92F6C" w:rsidRPr="00FF54EB" w:rsidRDefault="00F92F6C"/>
    <w:p w14:paraId="33AAA771" w14:textId="77777777" w:rsidR="00F92F6C" w:rsidRPr="00FF54EB" w:rsidRDefault="00F92F6C"/>
    <w:p w14:paraId="05C55CDA" w14:textId="77777777" w:rsidR="00F92F6C" w:rsidRPr="00FF54EB" w:rsidRDefault="00F92F6C"/>
    <w:p w14:paraId="17B63750" w14:textId="77777777" w:rsidR="00F92F6C" w:rsidRPr="00FF54EB" w:rsidRDefault="00F92F6C"/>
    <w:p w14:paraId="4E7D756B" w14:textId="77777777" w:rsidR="00F92F6C" w:rsidRPr="00FF54EB" w:rsidRDefault="00F92F6C"/>
    <w:p w14:paraId="4C9AA62E" w14:textId="77777777" w:rsidR="00F92F6C" w:rsidRPr="00FF54EB" w:rsidRDefault="00F92F6C"/>
    <w:p w14:paraId="0CF7BDD4" w14:textId="77777777" w:rsidR="00F92F6C" w:rsidRPr="00FF54EB" w:rsidRDefault="00F92F6C"/>
    <w:p w14:paraId="2B09FD1F" w14:textId="77777777" w:rsidR="00F92F6C" w:rsidRPr="00FF54EB" w:rsidRDefault="00F92F6C"/>
    <w:p w14:paraId="741D9F30" w14:textId="77777777" w:rsidR="00F92F6C" w:rsidRPr="00FF54EB" w:rsidRDefault="00F92F6C"/>
    <w:p w14:paraId="1943E1E6" w14:textId="77777777" w:rsidR="00F92F6C" w:rsidRPr="00FF54EB" w:rsidRDefault="00F92F6C"/>
    <w:p w14:paraId="5151062B" w14:textId="77777777" w:rsidR="00F92F6C" w:rsidRPr="00FF54EB" w:rsidRDefault="00F92F6C"/>
    <w:p w14:paraId="72CA0FFA" w14:textId="77777777" w:rsidR="00F92F6C" w:rsidRPr="00FF54EB" w:rsidRDefault="00F92F6C"/>
    <w:p w14:paraId="7525439F" w14:textId="77777777" w:rsidR="00F92F6C" w:rsidRPr="00FF54EB" w:rsidRDefault="00F92F6C"/>
    <w:p w14:paraId="66CE4C5F" w14:textId="77777777" w:rsidR="00F92F6C" w:rsidRPr="00FF54EB" w:rsidRDefault="00F92F6C"/>
    <w:p w14:paraId="37026D90" w14:textId="77777777" w:rsidR="00F92F6C" w:rsidRPr="00FF54EB" w:rsidRDefault="00F92F6C"/>
    <w:p w14:paraId="5E04BA79" w14:textId="77777777" w:rsidR="00F92F6C" w:rsidRPr="00FF54EB" w:rsidRDefault="00F92F6C"/>
    <w:p w14:paraId="25268C3B" w14:textId="77777777" w:rsidR="00F92F6C" w:rsidRPr="00FF54EB" w:rsidRDefault="00F92F6C"/>
    <w:p w14:paraId="3A833A48" w14:textId="77777777" w:rsidR="00F92F6C" w:rsidRPr="00FF54EB" w:rsidRDefault="00F92F6C"/>
    <w:p w14:paraId="0BED1F4C" w14:textId="77777777" w:rsidR="00F92F6C" w:rsidRPr="00FF54EB" w:rsidRDefault="00F92F6C"/>
    <w:p w14:paraId="15BABF1D" w14:textId="77777777" w:rsidR="00F92F6C" w:rsidRPr="00FF54EB" w:rsidRDefault="00F92F6C"/>
    <w:p w14:paraId="690847FB" w14:textId="77777777" w:rsidR="00F92F6C" w:rsidRPr="00FF54EB" w:rsidRDefault="00F92F6C"/>
    <w:p w14:paraId="0C0AF766" w14:textId="77777777" w:rsidR="00F92F6C" w:rsidRPr="00FF54EB" w:rsidRDefault="00F92F6C"/>
    <w:p w14:paraId="742E911B" w14:textId="77777777" w:rsidR="00F92F6C" w:rsidRPr="00FF54EB" w:rsidRDefault="00F92F6C"/>
    <w:p w14:paraId="40363EC0" w14:textId="77777777" w:rsidR="00F92F6C" w:rsidRPr="00FF54EB" w:rsidRDefault="00F92F6C"/>
    <w:p w14:paraId="60ABB2D8" w14:textId="68BA6733" w:rsidR="00F92F6C" w:rsidRPr="00FF54EB" w:rsidRDefault="00F92F6C">
      <w:r w:rsidRPr="00FF54EB">
        <w:t>Caratula con orientadores</w:t>
      </w:r>
    </w:p>
    <w:p w14:paraId="3218D99C" w14:textId="77777777" w:rsidR="00F92F6C" w:rsidRPr="00FF54EB" w:rsidRDefault="00F92F6C"/>
    <w:p w14:paraId="69724ABB" w14:textId="77777777" w:rsidR="00F92F6C" w:rsidRPr="00FF54EB" w:rsidRDefault="00F92F6C"/>
    <w:p w14:paraId="071B92B3" w14:textId="77777777" w:rsidR="00F92F6C" w:rsidRPr="00FF54EB" w:rsidRDefault="00F92F6C"/>
    <w:p w14:paraId="47D79380" w14:textId="77777777" w:rsidR="00F92F6C" w:rsidRPr="00FF54EB" w:rsidRDefault="00F92F6C"/>
    <w:p w14:paraId="6D1987FA" w14:textId="3442715D" w:rsidR="00F92F6C" w:rsidRPr="00FF54EB" w:rsidRDefault="00F92F6C">
      <w:r w:rsidRPr="00FF54EB">
        <w:br w:type="page"/>
      </w:r>
    </w:p>
    <w:p w14:paraId="58EB6029" w14:textId="77777777" w:rsidR="00F92F6C" w:rsidRPr="00FF54EB" w:rsidRDefault="00F92F6C" w:rsidP="00F92F6C">
      <w:pPr>
        <w:rPr>
          <w:lang w:val="es-ES"/>
        </w:rPr>
      </w:pPr>
      <w:proofErr w:type="gramStart"/>
      <w:r w:rsidRPr="00FF54EB">
        <w:rPr>
          <w:lang w:val="es-ES"/>
        </w:rPr>
        <w:lastRenderedPageBreak/>
        <w:t xml:space="preserve">SCDD </w:t>
      </w:r>
      <w:r w:rsidRPr="00FF54EB">
        <w:t xml:space="preserve"> 553.24</w:t>
      </w:r>
      <w:proofErr w:type="gramEnd"/>
    </w:p>
    <w:p w14:paraId="7403CAC8" w14:textId="5D36EF26" w:rsidR="00F92F6C" w:rsidRPr="00FF54EB" w:rsidRDefault="00F92F6C">
      <w:r w:rsidRPr="00FF54EB">
        <w:br w:type="page"/>
      </w:r>
    </w:p>
    <w:p w14:paraId="1F815F05" w14:textId="4055187E" w:rsidR="00F92F6C" w:rsidRPr="00FF54EB" w:rsidRDefault="00F92F6C">
      <w:r w:rsidRPr="00FF54EB">
        <w:lastRenderedPageBreak/>
        <w:t>Dedicatoria</w:t>
      </w:r>
    </w:p>
    <w:p w14:paraId="7CA9C97E" w14:textId="77777777" w:rsidR="00F92F6C" w:rsidRPr="00FF54EB" w:rsidRDefault="00F92F6C">
      <w:r w:rsidRPr="00FF54EB">
        <w:br w:type="page"/>
      </w:r>
    </w:p>
    <w:p w14:paraId="3E188F9F" w14:textId="4828A6FB" w:rsidR="00F92F6C" w:rsidRPr="00FF54EB" w:rsidRDefault="00F92F6C">
      <w:r w:rsidRPr="00FF54EB">
        <w:lastRenderedPageBreak/>
        <w:t xml:space="preserve">Agradecimiento </w:t>
      </w:r>
    </w:p>
    <w:p w14:paraId="528A375E" w14:textId="4309B5BF" w:rsidR="00F92F6C" w:rsidRPr="00FF54EB" w:rsidRDefault="00F92F6C">
      <w:r w:rsidRPr="00FF54EB">
        <w:br w:type="page"/>
      </w:r>
    </w:p>
    <w:p w14:paraId="5871E831" w14:textId="56380CB1" w:rsidR="00AF7249" w:rsidRPr="00FF54EB" w:rsidRDefault="00F92F6C" w:rsidP="00AF7249">
      <w:r w:rsidRPr="00F5543C">
        <w:rPr>
          <w:rStyle w:val="TtuloCar"/>
        </w:rPr>
        <w:lastRenderedPageBreak/>
        <w:t>Resumen</w:t>
      </w:r>
      <w:r w:rsidRPr="00FF54EB">
        <w:br/>
      </w:r>
      <w:proofErr w:type="spellStart"/>
      <w:r w:rsidR="00DC1CF4" w:rsidRPr="00FF54EB">
        <w:t>EspectroApp</w:t>
      </w:r>
      <w:proofErr w:type="spellEnd"/>
      <w:r w:rsidR="00DC1CF4" w:rsidRPr="00FF54EB">
        <w:t xml:space="preserve">: Estrategia de Fusión de Datos FTIR y Raman aplicada a la Caracterización Multivariada de Analgésicos </w:t>
      </w:r>
      <w:r w:rsidR="00DC1CF4" w:rsidRPr="00FF54EB">
        <w:br/>
      </w:r>
      <w:r w:rsidR="00DC1CF4" w:rsidRPr="00FF54EB">
        <w:br/>
        <w:t xml:space="preserve">En el presente estudio se describe el desarrollo de EspectroApp, una herramienta computacional orientada a la integración y análisis de datos espectroscópicos. El objetivo principal fue implementar una estrategia de fusión de datos a partir de espectros FTIR y Raman, </w:t>
      </w:r>
      <w:r w:rsidR="00DC1CF4" w:rsidRPr="00FF54EB">
        <w:rPr>
          <w:color w:val="EE0000"/>
        </w:rPr>
        <w:t>con el propósito de fortalecer la caracterización multivariada de muestras de analgésicos.</w:t>
      </w:r>
      <w:r w:rsidR="00AF7249" w:rsidRPr="00FF54EB">
        <w:rPr>
          <w:color w:val="EE0000"/>
        </w:rPr>
        <w:t xml:space="preserve"> Que pio esto</w:t>
      </w:r>
      <w:r w:rsidR="00DC1CF4" w:rsidRPr="00FF54EB">
        <w:br/>
      </w:r>
      <w:r w:rsidR="00DC1CF4" w:rsidRPr="00FF54EB">
        <w:br/>
      </w:r>
      <w:r w:rsidR="00AF7249" w:rsidRPr="00FF54EB">
        <w:t xml:space="preserve">La aplicación incorpora funciones de preprocesamiento espectral (normalización, suavizado, corrección de línea base, derivadas), así como métodos de reducción de dimensionalidad (PCA, t-SNE) y análisis jerárquico de conglomerados (HCA). Se implementaron dos enfoques de fusión: </w:t>
      </w:r>
      <w:r w:rsidR="00AF7249" w:rsidRPr="00FF54EB">
        <w:rPr>
          <w:color w:val="EE0000"/>
        </w:rPr>
        <w:t>Low-Level Fusion (concatenación de espectros en un eje común interpolado) y Mid-Level Fusion (reducción independiente por PCA seguida de integración de componentes principales).</w:t>
      </w:r>
    </w:p>
    <w:p w14:paraId="24E5816F" w14:textId="77777777" w:rsidR="00AF7249" w:rsidRPr="00FF54EB" w:rsidRDefault="00AF7249" w:rsidP="00AF7249">
      <w:r w:rsidRPr="00FF54EB">
        <w:t>Para validar la estrategia, se utilizaron espectros de diferentes analgésicos, demostrando que la fusión de técnicas espectroscópicas aporta mayor capacidad discriminante y robustez frente al análisis individual de FTIR o Raman.</w:t>
      </w:r>
    </w:p>
    <w:p w14:paraId="13A34CCE" w14:textId="77777777" w:rsidR="00AF7249" w:rsidRPr="00FF54EB" w:rsidRDefault="00AF7249" w:rsidP="00AF7249">
      <w:r w:rsidRPr="00FF54EB">
        <w:t>Los resultados obtenidos evidencian que EspectroApp constituye un aporte significativo en el ámbito de la ingeniería en informática aplicada a las ciencias de materiales y farmacéuticas, al proporcionar una plataforma ágil, interactiva y extensible para el análisis multitécnica de espectros.</w:t>
      </w:r>
    </w:p>
    <w:p w14:paraId="7AC62744" w14:textId="13BCFBCA" w:rsidR="00AF7249" w:rsidRPr="00FF54EB" w:rsidRDefault="00AF7249" w:rsidP="00AF7249">
      <w:r w:rsidRPr="00FF54EB">
        <w:t xml:space="preserve">Palabras clave: Fusión de datos, FTIR, Raman, análisis multivariado, PCA, t-SNE, HCA, analgésicos, EspectroApp.  </w:t>
      </w:r>
    </w:p>
    <w:p w14:paraId="5C41A46E" w14:textId="1EDD50E5" w:rsidR="00F92F6C" w:rsidRPr="00FF54EB" w:rsidRDefault="00F92F6C">
      <w:r w:rsidRPr="00FF54EB">
        <w:br w:type="page"/>
      </w:r>
    </w:p>
    <w:p w14:paraId="00A4A45F" w14:textId="2E27C29B" w:rsidR="00F92F6C" w:rsidRPr="00FF54EB" w:rsidRDefault="00F92F6C" w:rsidP="00F5543C">
      <w:pPr>
        <w:pStyle w:val="Ttulo1"/>
        <w:rPr>
          <w:lang w:val="en-US"/>
        </w:rPr>
      </w:pPr>
      <w:r w:rsidRPr="00FF54EB">
        <w:rPr>
          <w:lang w:val="en-US"/>
        </w:rPr>
        <w:lastRenderedPageBreak/>
        <w:t xml:space="preserve">Resumen en ingles </w:t>
      </w:r>
    </w:p>
    <w:p w14:paraId="29A72E9A" w14:textId="77777777" w:rsidR="00AF7249" w:rsidRPr="00FF54EB" w:rsidRDefault="00AF7249" w:rsidP="00AF7249">
      <w:pPr>
        <w:rPr>
          <w:lang w:val="en-US"/>
        </w:rPr>
      </w:pPr>
      <w:r w:rsidRPr="00FF54EB">
        <w:rPr>
          <w:lang w:val="en-US"/>
        </w:rPr>
        <w:t>EspectroApp: Data Fusion Strategy of FTIR and Raman Applied to the Multivariate Characterization of Analgesics</w:t>
      </w:r>
    </w:p>
    <w:p w14:paraId="0DB384D8" w14:textId="77777777" w:rsidR="00AF7249" w:rsidRPr="00FF54EB" w:rsidRDefault="00AF7249" w:rsidP="00AF7249">
      <w:pPr>
        <w:rPr>
          <w:lang w:val="en-US"/>
        </w:rPr>
      </w:pPr>
      <w:r w:rsidRPr="00FF54EB">
        <w:rPr>
          <w:lang w:val="en-US"/>
        </w:rPr>
        <w:t>This study presents the development of EspectroApp, a computational tool designed for the integration and analysis of spectroscopic data. The main objective was to implement a data fusion strategy based on FTIR and Raman spectra, with the purpose of enhancing the multivariate characterization of analgesic samples.</w:t>
      </w:r>
    </w:p>
    <w:p w14:paraId="3AFBFD1B" w14:textId="77777777" w:rsidR="00AF7249" w:rsidRPr="00FF54EB" w:rsidRDefault="00AF7249" w:rsidP="00AF7249">
      <w:pPr>
        <w:rPr>
          <w:lang w:val="en-US"/>
        </w:rPr>
      </w:pPr>
      <w:r w:rsidRPr="00FF54EB">
        <w:rPr>
          <w:lang w:val="en-US"/>
        </w:rPr>
        <w:t>The application incorporates spectral preprocessing functions (normalization, smoothing, baseline correction, derivatives), as well as dimensionality reduction methods (PCA, t-SNE) and hierarchical cluster analysis (HCA). Two fusion approaches were implemented: Low-Level Fusion (concatenation of spectra on a common interpolated axis) and Mid-Level Fusion (independent PCA reduction for each technique followed by integration of principal components).</w:t>
      </w:r>
    </w:p>
    <w:p w14:paraId="7029B5D8" w14:textId="77777777" w:rsidR="00AF7249" w:rsidRPr="00FF54EB" w:rsidRDefault="00AF7249" w:rsidP="00AF7249">
      <w:pPr>
        <w:rPr>
          <w:lang w:val="en-US"/>
        </w:rPr>
      </w:pPr>
      <w:r w:rsidRPr="00FF54EB">
        <w:rPr>
          <w:lang w:val="en-US"/>
        </w:rPr>
        <w:t>To validate the strategy, spectra from different analgesics were used, demonstrating that the fusion of spectroscopic techniques provides greater discriminant power and robustness compared to the individual analysis of FTIR or Raman.</w:t>
      </w:r>
    </w:p>
    <w:p w14:paraId="0B3212C9" w14:textId="77777777" w:rsidR="00AF7249" w:rsidRPr="00FF54EB" w:rsidRDefault="00AF7249" w:rsidP="00AF7249">
      <w:pPr>
        <w:rPr>
          <w:lang w:val="en-US"/>
        </w:rPr>
      </w:pPr>
      <w:r w:rsidRPr="00FF54EB">
        <w:rPr>
          <w:lang w:val="en-US"/>
        </w:rPr>
        <w:t>The results show that EspectroApp represents a significant contribution to the field of computer engineering applied to materials and pharmaceutical sciences, by providing a fast, interactive, and extensible platform for multi-technique spectral analysis.</w:t>
      </w:r>
    </w:p>
    <w:p w14:paraId="1B07717A" w14:textId="77777777" w:rsidR="00AF7249" w:rsidRPr="00FF54EB" w:rsidRDefault="00AF7249" w:rsidP="00AF7249">
      <w:pPr>
        <w:rPr>
          <w:lang w:val="en-US"/>
        </w:rPr>
      </w:pPr>
      <w:r w:rsidRPr="00FF54EB">
        <w:rPr>
          <w:lang w:val="en-US"/>
        </w:rPr>
        <w:t>Keywords: Data fusion, FTIR, Raman, multivariate analysis, PCA, t-SNE, HCA, analgesics, EspectroApp.</w:t>
      </w:r>
    </w:p>
    <w:p w14:paraId="4661750C" w14:textId="77777777" w:rsidR="00F92F6C" w:rsidRPr="00FF54EB" w:rsidRDefault="00F92F6C">
      <w:pPr>
        <w:rPr>
          <w:lang w:val="en-US"/>
        </w:rPr>
      </w:pPr>
      <w:r w:rsidRPr="00FF54EB">
        <w:rPr>
          <w:lang w:val="en-US"/>
        </w:rPr>
        <w:br w:type="page"/>
      </w:r>
    </w:p>
    <w:p w14:paraId="18EF449C" w14:textId="3D449793" w:rsidR="00F92F6C" w:rsidRPr="00FF54EB" w:rsidRDefault="00AF7249">
      <w:r w:rsidRPr="00FF54EB">
        <w:lastRenderedPageBreak/>
        <w:t xml:space="preserve">Contenido </w:t>
      </w:r>
    </w:p>
    <w:p w14:paraId="19ED272E" w14:textId="77777777" w:rsidR="00F92F6C" w:rsidRPr="00FF54EB" w:rsidRDefault="00F92F6C">
      <w:r w:rsidRPr="00FF54EB">
        <w:br w:type="page"/>
      </w:r>
    </w:p>
    <w:p w14:paraId="3DA2578A" w14:textId="77777777" w:rsidR="00F92F6C" w:rsidRPr="00FF54EB" w:rsidRDefault="00F92F6C"/>
    <w:p w14:paraId="3AEE19D9" w14:textId="77777777" w:rsidR="00F92F6C" w:rsidRPr="00FF54EB" w:rsidRDefault="00F92F6C"/>
    <w:p w14:paraId="1317A7B7" w14:textId="602CBCB2" w:rsidR="00AF7249" w:rsidRPr="00FF54EB" w:rsidRDefault="00AF7249">
      <w:r w:rsidRPr="00FF54EB">
        <w:t>Lista de tablas</w:t>
      </w:r>
    </w:p>
    <w:p w14:paraId="2F4FEF6D" w14:textId="77777777" w:rsidR="00AF7249" w:rsidRPr="00FF54EB" w:rsidRDefault="00AF7249">
      <w:r w:rsidRPr="00FF54EB">
        <w:br w:type="page"/>
      </w:r>
    </w:p>
    <w:p w14:paraId="6CC517BE" w14:textId="5709ABCC" w:rsidR="00AF7249" w:rsidRPr="00FF54EB" w:rsidRDefault="00AF7249">
      <w:r w:rsidRPr="00FF54EB">
        <w:lastRenderedPageBreak/>
        <w:t>Lista de Figuras</w:t>
      </w:r>
    </w:p>
    <w:p w14:paraId="291090A5" w14:textId="77777777" w:rsidR="00AF7249" w:rsidRPr="00FF54EB" w:rsidRDefault="00AF7249">
      <w:r w:rsidRPr="00FF54EB">
        <w:br w:type="page"/>
      </w:r>
    </w:p>
    <w:p w14:paraId="5B7E0C8A" w14:textId="77777777" w:rsidR="00AF7249" w:rsidRPr="00FF54EB" w:rsidRDefault="00AF7249" w:rsidP="00AF7249">
      <w:pPr>
        <w:ind w:left="708" w:hanging="708"/>
      </w:pPr>
      <w:r w:rsidRPr="00FF54EB">
        <w:lastRenderedPageBreak/>
        <w:t>LISTA DE SIGLAS, ABREVIATURAS Y SIMBOLOS</w:t>
      </w:r>
    </w:p>
    <w:p w14:paraId="0AD98D2D" w14:textId="34C1671B" w:rsidR="00AF7249" w:rsidRPr="00FF54EB" w:rsidRDefault="00AF7249">
      <w:r w:rsidRPr="00FF54EB">
        <w:br w:type="page"/>
      </w:r>
    </w:p>
    <w:p w14:paraId="2CCEEBD0" w14:textId="36E26837" w:rsidR="00AF7249" w:rsidRPr="00FF54EB" w:rsidRDefault="00AF7249" w:rsidP="00E240A1">
      <w:pPr>
        <w:pStyle w:val="Prrafodelista"/>
        <w:numPr>
          <w:ilvl w:val="0"/>
          <w:numId w:val="2"/>
        </w:numPr>
      </w:pPr>
      <w:bookmarkStart w:id="0" w:name="_Toc179398016"/>
      <w:r w:rsidRPr="00FF54EB">
        <w:lastRenderedPageBreak/>
        <w:t>INTRODUCCIÓN</w:t>
      </w:r>
      <w:bookmarkEnd w:id="0"/>
    </w:p>
    <w:p w14:paraId="7C4885AC" w14:textId="77777777" w:rsidR="005A7D7B" w:rsidRPr="00FF54EB" w:rsidRDefault="005A7D7B" w:rsidP="005A7D7B">
      <w:r w:rsidRPr="00FF54EB">
        <w:t>La caracterización precisa de compuestos farmacéuticos es un desafío constante en investigación y desarrollo, especialmente cuando se busca garantizar la calidad, autenticidad y eficacia de los productos. Entre las técnicas vibracionales más utilizadas se encuentran la Espectroscopía Infrarroja por Transformada de Fourier (FTIR) y la Espectroscopía Raman, que permiten obtener información estructural y composicional de las muestras. Ambas técnicas son complementarias: mientras que FTIR es sensible a vibraciones polares y presenta limitaciones frente a la presencia de agua, Raman ofrece alta especificidad y menor interferencia de este solvente, lo que las convierte en herramientas ideales para su uso conjunto en la caracterización de matrices complejas.</w:t>
      </w:r>
    </w:p>
    <w:p w14:paraId="053D0A21" w14:textId="77777777" w:rsidR="005A7D7B" w:rsidRPr="00FF54EB" w:rsidRDefault="005A7D7B" w:rsidP="005A7D7B">
      <w:r w:rsidRPr="00FF54EB">
        <w:t>En este contexto surge la fusión de datos (</w:t>
      </w:r>
      <w:r w:rsidRPr="00FF54EB">
        <w:rPr>
          <w:i/>
          <w:iCs/>
        </w:rPr>
        <w:t>data fusion</w:t>
      </w:r>
      <w:r w:rsidRPr="00FF54EB">
        <w:t>), entendida como el proceso de combinar información proveniente de múltiples fuentes con el fin de aumentar la precisión, exactitud y robustez de los modelos predictivos. Diversos estudios han demostrado que la integración de técnicas espectroscópicas proporciona un mayor poder discriminante y mejora el rendimiento de modelos de clasificación y regresión respecto al análisis individual de cada técnica. En la industria alimentaria, por ejemplo, se ha reportado que en más del 80% de los trabajos analizados, la fusión de datos mejoró significativamente los resultados obtenidos [Ref]. Este enfoque ha sido aplicado con éxito en áreas como sensores electrónicos, control de calidad de alimentos, metabolómica y aplicaciones clínicas, consolidándose como una estrategia transversal en diferentes disciplinas.</w:t>
      </w:r>
    </w:p>
    <w:p w14:paraId="11BA442C" w14:textId="77777777" w:rsidR="005A7D7B" w:rsidRPr="00FF54EB" w:rsidRDefault="005A7D7B" w:rsidP="005A7D7B">
      <w:r w:rsidRPr="00FF54EB">
        <w:t>Las técnicas de fusión se clasifican en tres niveles principales [Ref]:</w:t>
      </w:r>
    </w:p>
    <w:p w14:paraId="31D5F798" w14:textId="77777777" w:rsidR="005A7D7B" w:rsidRPr="00FF54EB" w:rsidRDefault="005A7D7B" w:rsidP="005A7D7B">
      <w:pPr>
        <w:numPr>
          <w:ilvl w:val="0"/>
          <w:numId w:val="1"/>
        </w:numPr>
      </w:pPr>
      <w:r w:rsidRPr="00FF54EB">
        <w:t>Low-Level Data Fusion (LLDF): consiste en la concatenación directa de los conjuntos de datos preprocesados, generando una matriz ampliada sobre la cual se aplican métodos de análisis multivariado. Es un método simple y conceptualmente directo, aunque requiere un adecuado escalado y normalización para evitar la dominancia de un bloque de datos sobre otro. También puede beneficiarse de técnicas de selección o reducción de variables para disminuir redundancias y tiempos de cómputo. Ejemplos incluyen el trabajo de Gonçalves et al. (2020), donde se integraron resultados fisicoquímicos, espectros UV-vis y NIR mediante normalización individual y preprocesamiento diferenciado.</w:t>
      </w:r>
    </w:p>
    <w:p w14:paraId="7888511D" w14:textId="77777777" w:rsidR="005A7D7B" w:rsidRPr="00FF54EB" w:rsidRDefault="005A7D7B" w:rsidP="005A7D7B">
      <w:pPr>
        <w:numPr>
          <w:ilvl w:val="0"/>
          <w:numId w:val="1"/>
        </w:numPr>
      </w:pPr>
      <w:r w:rsidRPr="00FF54EB">
        <w:t xml:space="preserve">Mid-Level Data Fusion (MLDF): integra las características extraídas de cada dataset, como vectores principales (PCA) o variables latentes (PLS), que luego son concatenadas en un único espacio de características. Este nivel reduce la dimensionalidad y el ruido, además de disminuir la carga computacional. En estudios clínicos con FTIR y Raman, se ha demostrado </w:t>
      </w:r>
      <w:r w:rsidRPr="00FF54EB">
        <w:lastRenderedPageBreak/>
        <w:t>que MLDF supera a LLDF en precisión, al eliminar información irrelevante y retener únicamente las variables más informativas [Ref].</w:t>
      </w:r>
    </w:p>
    <w:p w14:paraId="209CD001" w14:textId="77777777" w:rsidR="005A7D7B" w:rsidRPr="00FF54EB" w:rsidRDefault="005A7D7B" w:rsidP="005A7D7B">
      <w:pPr>
        <w:numPr>
          <w:ilvl w:val="0"/>
          <w:numId w:val="1"/>
        </w:numPr>
      </w:pPr>
      <w:r w:rsidRPr="00FF54EB">
        <w:t>High-Level Data Fusion (HLDF): combina directamente las decisiones o predicciones obtenidas de cada técnica mediante estrategias de votación, operadores difusos o modelos probabilísticos. Aunque más complejo, este enfoque permite integrar la complementariedad de modelos independientes y ha mostrado buenos resultados en problemas de clasificación con múltiples fuentes de datos.</w:t>
      </w:r>
    </w:p>
    <w:p w14:paraId="3AE4839D" w14:textId="77777777" w:rsidR="005A7D7B" w:rsidRPr="00FF54EB" w:rsidRDefault="005A7D7B" w:rsidP="005A7D7B">
      <w:r w:rsidRPr="00FF54EB">
        <w:t>La importancia del preprocesamiento es transversal a todos los niveles de fusión. Métodos como suavizado (Savitzky–Golay), derivadas, corrección de línea base, normalización vectorial, autoscaling o SNV son fundamentales para reducir ruido, corregir desplazamientos y equilibrar la escala de las variables. Además, la aplicación de técnicas avanzadas como SO-PLS y PO-PLS ha demostrado ser útil para tratar con bloques de datos heterogéneos en magnitud y dimensionalidad.</w:t>
      </w:r>
    </w:p>
    <w:p w14:paraId="6B9A0249" w14:textId="77777777" w:rsidR="005A7D7B" w:rsidRPr="00FF54EB" w:rsidRDefault="005A7D7B" w:rsidP="005A7D7B">
      <w:r w:rsidRPr="00FF54EB">
        <w:t>Dentro de esta línea, la combinación FTIR + Raman se ha convertido en una de las estrategias más exploradas en la literatura reciente. Azcarate et al. (2021) reportan que, en el ámbito clínico, la integración de estas dos técnicas mediante LLDF o MLDF permitió mejorar tanto la capacidad de clasificación como los modelos de regresión, siendo MLDF el enfoque más robusto frente a la variabilidad de los datos. Estos resultados refuerzan la relevancia de aplicar esquemas de fusión espectral en contextos donde la discriminación precisa entre compuestos es crítica.</w:t>
      </w:r>
    </w:p>
    <w:p w14:paraId="0E56AC13" w14:textId="7CF6BD93" w:rsidR="005A7D7B" w:rsidRPr="00FF54EB" w:rsidRDefault="005A7D7B" w:rsidP="005A7D7B">
      <w:r w:rsidRPr="00FF54EB">
        <w:t>En este marco, la presente tesis propone el desarrollo de EspectroApp, una herramienta computacional diseñada para la visualización, preprocesamiento y fusión de datos espectroscópicos FTIR y Raman, con énfasis en el análisis multivariado de muestras de analgésicos. La aplicación implementa funcionalidades de procesamiento espectral, reducción de dimensionalidad (PCA, t-SNE) y análisis jerárquico (HCA), junto con estrategias de fusión a nivel bajo y medio. Con ello se busca demostrar que la integración de técnicas espectroscópicas, apoyada en herramientas informáticas, puede fortalecer la caracterización y diferenciación de fármacos, aportando un recurso innovador en la intersección entre la ingeniería en informática, la ciencia de materiales y las aplicaciones farmacéuticas.</w:t>
      </w:r>
      <w:r w:rsidR="0040140F">
        <w:t xml:space="preserve"> </w:t>
      </w:r>
      <w:r w:rsidR="0040140F" w:rsidRPr="0040140F">
        <w:rPr>
          <w:color w:val="EE0000"/>
        </w:rPr>
        <w:t xml:space="preserve">VER AQUÍ LA BIBLIOGRAFIA AGREGADA </w:t>
      </w:r>
    </w:p>
    <w:p w14:paraId="5193E505" w14:textId="049AA579" w:rsidR="005A7D7B" w:rsidRPr="00FF54EB" w:rsidRDefault="005A7D7B">
      <w:r w:rsidRPr="00FF54EB">
        <w:br w:type="page"/>
      </w:r>
    </w:p>
    <w:p w14:paraId="08DFA5F2" w14:textId="390F1EE4" w:rsidR="00437BDB" w:rsidRPr="00FF54EB" w:rsidRDefault="00437BDB" w:rsidP="00437BDB">
      <w:pPr>
        <w:pStyle w:val="Prrafodelista"/>
        <w:numPr>
          <w:ilvl w:val="1"/>
          <w:numId w:val="2"/>
        </w:numPr>
      </w:pPr>
      <w:r w:rsidRPr="00FF54EB">
        <w:lastRenderedPageBreak/>
        <w:t>Objetivos</w:t>
      </w:r>
    </w:p>
    <w:p w14:paraId="1F23FFF0" w14:textId="431E6EB5" w:rsidR="009704EA" w:rsidRDefault="00437BDB" w:rsidP="009704EA">
      <w:pPr>
        <w:pStyle w:val="Prrafodelista"/>
        <w:numPr>
          <w:ilvl w:val="2"/>
          <w:numId w:val="2"/>
        </w:numPr>
      </w:pPr>
      <w:r w:rsidRPr="00FF54EB">
        <w:t>Objetivo General</w:t>
      </w:r>
    </w:p>
    <w:p w14:paraId="4074388B" w14:textId="77777777" w:rsidR="009704EA" w:rsidRDefault="009704EA" w:rsidP="009704EA">
      <w:pPr>
        <w:pStyle w:val="Prrafodelista"/>
        <w:ind w:left="1080"/>
      </w:pPr>
    </w:p>
    <w:p w14:paraId="06EDE360" w14:textId="553BD37E" w:rsidR="00437BDB" w:rsidRPr="00FF54EB" w:rsidRDefault="009704EA" w:rsidP="009704EA">
      <w:pPr>
        <w:pStyle w:val="Prrafodelista"/>
        <w:ind w:left="1080"/>
      </w:pPr>
      <w:r>
        <w:t xml:space="preserve">Desarrollar </w:t>
      </w:r>
      <w:proofErr w:type="gramStart"/>
      <w:r>
        <w:t>un herramienta</w:t>
      </w:r>
      <w:proofErr w:type="gramEnd"/>
      <w:r>
        <w:t>/</w:t>
      </w:r>
      <w:r w:rsidRPr="009704EA">
        <w:rPr>
          <w:color w:val="EE0000"/>
        </w:rPr>
        <w:t>sistema</w:t>
      </w:r>
      <w:r>
        <w:t xml:space="preserve"> computacional donde se pueda implementar estrategias para fusión de datos FTIR y RAMAN para mejorar la caracterización multivariada, en este caso de analgésicos. </w:t>
      </w:r>
      <w:r w:rsidR="00437BDB" w:rsidRPr="00FF54EB">
        <w:br/>
      </w:r>
      <w:r w:rsidR="003D35B7">
        <w:t xml:space="preserve"> </w:t>
      </w:r>
      <w:r w:rsidR="00437BDB" w:rsidRPr="00FF54EB">
        <w:br/>
      </w:r>
    </w:p>
    <w:p w14:paraId="6F387EAA" w14:textId="2F3A24B9" w:rsidR="00437BDB" w:rsidRPr="00FF54EB" w:rsidRDefault="00437BDB" w:rsidP="00437BDB">
      <w:pPr>
        <w:pStyle w:val="Prrafodelista"/>
        <w:numPr>
          <w:ilvl w:val="2"/>
          <w:numId w:val="19"/>
        </w:numPr>
      </w:pPr>
      <w:r w:rsidRPr="00FF54EB">
        <w:t>Objetivos Específicos</w:t>
      </w:r>
      <w:r w:rsidRPr="00FF54EB">
        <w:br/>
      </w:r>
    </w:p>
    <w:p w14:paraId="656020B7" w14:textId="52640228" w:rsidR="00437BDB" w:rsidRPr="00FF54EB" w:rsidRDefault="00437BDB" w:rsidP="00211BB7">
      <w:pPr>
        <w:pStyle w:val="Prrafodelista"/>
        <w:numPr>
          <w:ilvl w:val="0"/>
          <w:numId w:val="1"/>
        </w:numPr>
      </w:pPr>
      <w:r w:rsidRPr="00FF54EB">
        <w:t>Implementar funciones de preprocesamiento espectral (normalización, suavizado, corrección de línea base).</w:t>
      </w:r>
    </w:p>
    <w:p w14:paraId="33D3E81E" w14:textId="24C4B3B8" w:rsidR="00437BDB" w:rsidRPr="00FF54EB" w:rsidRDefault="00437BDB" w:rsidP="00211BB7">
      <w:pPr>
        <w:pStyle w:val="Prrafodelista"/>
        <w:numPr>
          <w:ilvl w:val="0"/>
          <w:numId w:val="1"/>
        </w:numPr>
      </w:pPr>
      <w:r w:rsidRPr="00FF54EB">
        <w:t>Incorporar métodos de reducción de dimensionalidad (PCA, t-SNE).</w:t>
      </w:r>
    </w:p>
    <w:p w14:paraId="637CA65B" w14:textId="6B9F2377" w:rsidR="00437BDB" w:rsidRPr="00FF54EB" w:rsidRDefault="00437BDB" w:rsidP="00211BB7">
      <w:pPr>
        <w:pStyle w:val="Prrafodelista"/>
        <w:numPr>
          <w:ilvl w:val="0"/>
          <w:numId w:val="1"/>
        </w:numPr>
      </w:pPr>
      <w:r w:rsidRPr="00FF54EB">
        <w:t xml:space="preserve">Implementar y comparar estrategias de fusión de datos (LLDF y </w:t>
      </w:r>
      <w:r w:rsidRPr="00211BB7">
        <w:rPr>
          <w:color w:val="EE0000"/>
        </w:rPr>
        <w:t>MLDF</w:t>
      </w:r>
      <w:r w:rsidRPr="00FF54EB">
        <w:t>).</w:t>
      </w:r>
    </w:p>
    <w:p w14:paraId="67660E2F" w14:textId="1BD1D5C2" w:rsidR="00211BB7" w:rsidRPr="00FF54EB" w:rsidRDefault="00437BDB" w:rsidP="00211BB7">
      <w:pPr>
        <w:pStyle w:val="Prrafodelista"/>
        <w:numPr>
          <w:ilvl w:val="0"/>
          <w:numId w:val="1"/>
        </w:numPr>
      </w:pPr>
      <w:r w:rsidRPr="00FF54EB">
        <w:t>Validar la aplicación con datasets de espectros de analgésicos</w:t>
      </w:r>
      <w:r w:rsidR="00211BB7">
        <w:t xml:space="preserve"> </w:t>
      </w:r>
      <w:proofErr w:type="spellStart"/>
      <w:r w:rsidR="00211BB7">
        <w:t>proveidos</w:t>
      </w:r>
      <w:proofErr w:type="spellEnd"/>
      <w:r w:rsidR="00211BB7">
        <w:t xml:space="preserve"> por </w:t>
      </w:r>
      <w:r w:rsidR="00211BB7" w:rsidRPr="00211BB7">
        <w:rPr>
          <w:color w:val="EE0000"/>
        </w:rPr>
        <w:t xml:space="preserve">ACA ESPECIFICAR FACEN AREA ENCARGADA </w:t>
      </w:r>
    </w:p>
    <w:p w14:paraId="61FE5011" w14:textId="70677878" w:rsidR="00437BDB" w:rsidRDefault="00437BDB" w:rsidP="00211BB7">
      <w:pPr>
        <w:pStyle w:val="Prrafodelista"/>
        <w:numPr>
          <w:ilvl w:val="0"/>
          <w:numId w:val="1"/>
        </w:numPr>
      </w:pPr>
      <w:r w:rsidRPr="00FF54EB">
        <w:t>Evaluar los resultados en términos de capacidad discriminante y robustez.</w:t>
      </w:r>
    </w:p>
    <w:p w14:paraId="27566AD7" w14:textId="44E544F0" w:rsidR="00185788" w:rsidRPr="00FF54EB" w:rsidRDefault="00185788" w:rsidP="00211BB7">
      <w:pPr>
        <w:pStyle w:val="Prrafodelista"/>
        <w:numPr>
          <w:ilvl w:val="0"/>
          <w:numId w:val="1"/>
        </w:numPr>
      </w:pPr>
      <w:r>
        <w:t>Hablar aquí de caracterización s</w:t>
      </w:r>
      <w:r w:rsidRPr="00185788">
        <w:t xml:space="preserve">irve para identificar la </w:t>
      </w:r>
      <w:proofErr w:type="gramStart"/>
      <w:r w:rsidRPr="00185788">
        <w:t>microestructura,  composición</w:t>
      </w:r>
      <w:proofErr w:type="gramEnd"/>
      <w:r w:rsidRPr="00185788">
        <w:t xml:space="preserve"> química y propiedades físicas o mecánicas de un material. Ejemplo: usar </w:t>
      </w:r>
      <w:r w:rsidRPr="00185788">
        <w:rPr>
          <w:b/>
          <w:bCs/>
        </w:rPr>
        <w:t>FTIR, Raman, DRX, SEM, TEM, XPS, DSC, TGA</w:t>
      </w:r>
      <w:r w:rsidRPr="00185788">
        <w:t xml:space="preserve"> para conocer qué es y cómo se comporta.</w:t>
      </w:r>
    </w:p>
    <w:p w14:paraId="71332A1C" w14:textId="51736B8E" w:rsidR="00437BDB" w:rsidRPr="00FF54EB" w:rsidRDefault="00211BB7" w:rsidP="00D01A18">
      <w:r>
        <w:t xml:space="preserve">1.2 Problemática </w:t>
      </w:r>
    </w:p>
    <w:p w14:paraId="15960646" w14:textId="4D3D095C" w:rsidR="00437BDB" w:rsidRPr="00FF54EB" w:rsidRDefault="00D01A18" w:rsidP="00437BDB">
      <w:pPr>
        <w:pStyle w:val="Prrafodelista"/>
        <w:ind w:left="690"/>
      </w:pPr>
      <w:r w:rsidRPr="00D01A18">
        <w:t>La espectroscopía FTIR y Raman, cuando se utilizan de forma individual, presentan limitaciones para la caracterización precisa de compuestos complejos debido a sus ventanas espectrales y sensibilidades específicas. Además, actualmente no existen herramientas accesibles que permitan integrar eficientemente la fusión de datos provenientes de ambas técnicas con análisis multivariado en un entorno amigable para el usuario. Esta carencia dificulta la obtención de información más completa y confiable en el estudio de espectros de analgésicos.</w:t>
      </w:r>
    </w:p>
    <w:p w14:paraId="377B7349" w14:textId="09C1D3B6" w:rsidR="00437BDB" w:rsidRPr="00FF54EB" w:rsidRDefault="00D01A18" w:rsidP="00D01A18">
      <w:r>
        <w:t xml:space="preserve">1.3 </w:t>
      </w:r>
      <w:r w:rsidR="00437BDB" w:rsidRPr="00FF54EB">
        <w:t>Propuesta de Solución</w:t>
      </w:r>
    </w:p>
    <w:p w14:paraId="74356BD5" w14:textId="77777777" w:rsidR="00E51AEF" w:rsidRPr="00E51AEF" w:rsidRDefault="00E51AEF" w:rsidP="00E51AEF">
      <w:pPr>
        <w:pStyle w:val="Prrafodelista"/>
        <w:ind w:left="690"/>
      </w:pPr>
      <w:r w:rsidRPr="00E51AEF">
        <w:t>Se presenta </w:t>
      </w:r>
      <w:proofErr w:type="spellStart"/>
      <w:r w:rsidRPr="00E51AEF">
        <w:rPr>
          <w:b/>
          <w:bCs/>
        </w:rPr>
        <w:t>EspectroApp</w:t>
      </w:r>
      <w:proofErr w:type="spellEnd"/>
      <w:r w:rsidRPr="00E51AEF">
        <w:t xml:space="preserve"> como una solución innovadora al problema identificado. </w:t>
      </w:r>
      <w:proofErr w:type="spellStart"/>
      <w:r w:rsidRPr="00E51AEF">
        <w:t>EspectroApp</w:t>
      </w:r>
      <w:proofErr w:type="spellEnd"/>
      <w:r w:rsidRPr="00E51AEF">
        <w:t xml:space="preserve"> es un software desarrollado en Python con interfaz gráfica basada en PySide6, diseñado para integrar datos espectrales de FTIR y Raman mediante técnicas de fusión de datos de nivel bajo (Low </w:t>
      </w:r>
      <w:proofErr w:type="spellStart"/>
      <w:r w:rsidRPr="00E51AEF">
        <w:t>Level</w:t>
      </w:r>
      <w:proofErr w:type="spellEnd"/>
      <w:r w:rsidRPr="00E51AEF">
        <w:t xml:space="preserve"> Data </w:t>
      </w:r>
      <w:proofErr w:type="spellStart"/>
      <w:r w:rsidRPr="00E51AEF">
        <w:t>Fusion</w:t>
      </w:r>
      <w:proofErr w:type="spellEnd"/>
      <w:r w:rsidRPr="00E51AEF">
        <w:t>, LLDF) y nivel medio (</w:t>
      </w:r>
      <w:proofErr w:type="spellStart"/>
      <w:r w:rsidRPr="00E51AEF">
        <w:t>Mid</w:t>
      </w:r>
      <w:proofErr w:type="spellEnd"/>
      <w:r w:rsidRPr="00E51AEF">
        <w:t xml:space="preserve"> </w:t>
      </w:r>
      <w:proofErr w:type="spellStart"/>
      <w:r w:rsidRPr="00E51AEF">
        <w:t>Level</w:t>
      </w:r>
      <w:proofErr w:type="spellEnd"/>
      <w:r w:rsidRPr="00E51AEF">
        <w:t xml:space="preserve"> Data </w:t>
      </w:r>
      <w:proofErr w:type="spellStart"/>
      <w:r w:rsidRPr="00E51AEF">
        <w:t>Fusion</w:t>
      </w:r>
      <w:proofErr w:type="spellEnd"/>
      <w:r w:rsidRPr="00E51AEF">
        <w:t>, MLDF).</w:t>
      </w:r>
    </w:p>
    <w:p w14:paraId="4076D346" w14:textId="77777777" w:rsidR="00E51AEF" w:rsidRPr="00E51AEF" w:rsidRDefault="00E51AEF" w:rsidP="00E51AEF">
      <w:pPr>
        <w:pStyle w:val="Prrafodelista"/>
        <w:ind w:left="690"/>
      </w:pPr>
      <w:r w:rsidRPr="00E51AEF">
        <w:t xml:space="preserve">El software incluye módulos completos para el preprocesamiento de espectros, análisis multivariado y visualización interactiva, facilitando un </w:t>
      </w:r>
      <w:r w:rsidRPr="00E51AEF">
        <w:lastRenderedPageBreak/>
        <w:t xml:space="preserve">análisis exhaustivo y amigable para el usuario. Para su desarrollo se utilizarán </w:t>
      </w:r>
      <w:proofErr w:type="spellStart"/>
      <w:r w:rsidRPr="00E51AEF">
        <w:t>dataframes</w:t>
      </w:r>
      <w:proofErr w:type="spellEnd"/>
      <w:r w:rsidRPr="00E51AEF">
        <w:t xml:space="preserve"> proporcionados por estudiantes de la FPUNA en Ciencias de los Materiales, junto con espectros obtenidos en los laboratorios de FACEN.</w:t>
      </w:r>
    </w:p>
    <w:p w14:paraId="2993F8E0" w14:textId="64281E0B" w:rsidR="00E51AEF" w:rsidRDefault="00E51AEF" w:rsidP="00E51AEF">
      <w:pPr>
        <w:pStyle w:val="Prrafodelista"/>
        <w:ind w:left="690"/>
      </w:pPr>
      <w:r w:rsidRPr="00E51AEF">
        <w:t xml:space="preserve">El sistema estará capacitado para ejecutar la fusión de datos usando tanto estrategias LLDF como MLDF, con el objetivo de alcanzar una precisión razonable que permita un uso confiable en la caracterización de analgésicos mediante </w:t>
      </w:r>
      <w:r w:rsidRPr="00E51AEF">
        <w:rPr>
          <w:color w:val="EE0000"/>
        </w:rPr>
        <w:t>espectroscopía combinada</w:t>
      </w:r>
      <w:r w:rsidRPr="00E51AEF">
        <w:t>.</w:t>
      </w:r>
      <w:r w:rsidR="0040140F">
        <w:br/>
      </w:r>
      <w:r w:rsidR="0040140F">
        <w:br/>
      </w:r>
      <w:r w:rsidR="0040140F" w:rsidRPr="0040140F">
        <w:rPr>
          <w:b/>
          <w:bCs/>
        </w:rPr>
        <w:t xml:space="preserve">El sistema </w:t>
      </w:r>
      <w:proofErr w:type="spellStart"/>
      <w:r w:rsidR="0040140F" w:rsidRPr="0040140F">
        <w:rPr>
          <w:b/>
          <w:bCs/>
        </w:rPr>
        <w:t>esta</w:t>
      </w:r>
      <w:proofErr w:type="spellEnd"/>
      <w:r w:rsidR="0040140F" w:rsidRPr="0040140F">
        <w:rPr>
          <w:b/>
          <w:bCs/>
        </w:rPr>
        <w:t xml:space="preserve"> conformado por:</w:t>
      </w:r>
      <w:r w:rsidR="0040140F">
        <w:t xml:space="preserve"> </w:t>
      </w:r>
    </w:p>
    <w:p w14:paraId="0D947F06" w14:textId="77777777" w:rsidR="0040140F" w:rsidRDefault="0040140F" w:rsidP="00E51AEF">
      <w:pPr>
        <w:pStyle w:val="Prrafodelista"/>
        <w:ind w:left="690"/>
      </w:pPr>
    </w:p>
    <w:p w14:paraId="6233398F" w14:textId="77777777" w:rsidR="0040140F" w:rsidRPr="0040140F" w:rsidRDefault="0040140F" w:rsidP="0040140F">
      <w:pPr>
        <w:pStyle w:val="Prrafodelista"/>
        <w:ind w:left="690"/>
      </w:pPr>
      <w:r w:rsidRPr="0040140F">
        <w:t xml:space="preserve">El sistema </w:t>
      </w:r>
      <w:proofErr w:type="spellStart"/>
      <w:r w:rsidRPr="0040140F">
        <w:rPr>
          <w:i/>
          <w:iCs/>
        </w:rPr>
        <w:t>EspectroApp</w:t>
      </w:r>
      <w:proofErr w:type="spellEnd"/>
      <w:r w:rsidRPr="0040140F">
        <w:t xml:space="preserve"> se estructura en una arquitectura modular, organizada en componentes interconectados que permiten una ejecución fluida de las distintas etapas del análisis espectral. Los principales módulos y sus funciones se describen a continuación:</w:t>
      </w:r>
    </w:p>
    <w:p w14:paraId="62340F72" w14:textId="77777777" w:rsidR="0040140F" w:rsidRPr="0040140F" w:rsidRDefault="0040140F" w:rsidP="0040140F">
      <w:pPr>
        <w:pStyle w:val="Prrafodelista"/>
        <w:numPr>
          <w:ilvl w:val="0"/>
          <w:numId w:val="21"/>
        </w:numPr>
      </w:pPr>
      <w:r w:rsidRPr="0040140F">
        <w:rPr>
          <w:b/>
          <w:bCs/>
        </w:rPr>
        <w:t>Módulo de interfaz gráfica (GUI):</w:t>
      </w:r>
      <w:r w:rsidRPr="0040140F">
        <w:br/>
        <w:t xml:space="preserve">Desarrollado en </w:t>
      </w:r>
      <w:r w:rsidRPr="0040140F">
        <w:rPr>
          <w:i/>
          <w:iCs/>
        </w:rPr>
        <w:t>PySide6</w:t>
      </w:r>
      <w:r w:rsidRPr="0040140F">
        <w:t>, proporciona un entorno visual intuitivo que permite al usuario interactuar con el sistema mediante menús, botones y cuadros de diálogo. Desde esta interfaz es posible cargar archivos, aplicar transformaciones, ejecutar análisis y visualizar resultados de manera integrada.</w:t>
      </w:r>
    </w:p>
    <w:p w14:paraId="024162DB" w14:textId="77777777" w:rsidR="0040140F" w:rsidRPr="0040140F" w:rsidRDefault="0040140F" w:rsidP="0040140F">
      <w:pPr>
        <w:pStyle w:val="Prrafodelista"/>
        <w:numPr>
          <w:ilvl w:val="0"/>
          <w:numId w:val="21"/>
        </w:numPr>
      </w:pPr>
      <w:r w:rsidRPr="0040140F">
        <w:rPr>
          <w:b/>
          <w:bCs/>
        </w:rPr>
        <w:t>Módulo de carga y gestión de datos:</w:t>
      </w:r>
      <w:r w:rsidRPr="0040140F">
        <w:br/>
        <w:t xml:space="preserve">Permite importar múltiples archivos en formato </w:t>
      </w:r>
      <w:r w:rsidRPr="0040140F">
        <w:rPr>
          <w:i/>
          <w:iCs/>
        </w:rPr>
        <w:t>.</w:t>
      </w:r>
      <w:proofErr w:type="spellStart"/>
      <w:r w:rsidRPr="0040140F">
        <w:rPr>
          <w:i/>
          <w:iCs/>
        </w:rPr>
        <w:t>csv</w:t>
      </w:r>
      <w:proofErr w:type="spellEnd"/>
      <w:r w:rsidRPr="0040140F">
        <w:t xml:space="preserve"> y almacenarlos en estructuras tipo </w:t>
      </w:r>
      <w:proofErr w:type="spellStart"/>
      <w:r w:rsidRPr="0040140F">
        <w:rPr>
          <w:i/>
          <w:iCs/>
        </w:rPr>
        <w:t>DataFrame</w:t>
      </w:r>
      <w:proofErr w:type="spellEnd"/>
      <w:r w:rsidRPr="0040140F">
        <w:t xml:space="preserve"> de </w:t>
      </w:r>
      <w:r w:rsidRPr="0040140F">
        <w:rPr>
          <w:i/>
          <w:iCs/>
        </w:rPr>
        <w:t>pandas</w:t>
      </w:r>
      <w:r w:rsidRPr="0040140F">
        <w:t>. Incluye herramientas para verificar la integridad de los datos, eliminar columnas o filas incompletas y unificar estructuras antes del procesamiento.</w:t>
      </w:r>
    </w:p>
    <w:p w14:paraId="217A2841" w14:textId="77777777" w:rsidR="0040140F" w:rsidRPr="0040140F" w:rsidRDefault="0040140F" w:rsidP="0040140F">
      <w:pPr>
        <w:pStyle w:val="Prrafodelista"/>
        <w:numPr>
          <w:ilvl w:val="0"/>
          <w:numId w:val="21"/>
        </w:numPr>
      </w:pPr>
      <w:r w:rsidRPr="0040140F">
        <w:rPr>
          <w:b/>
          <w:bCs/>
        </w:rPr>
        <w:t>Módulo de preprocesamiento espectral:</w:t>
      </w:r>
      <w:r w:rsidRPr="0040140F">
        <w:br/>
        <w:t>Contiene las funciones de corrección de línea base (lineal y Shirley), normalización (media, área y escalado), suavizado (</w:t>
      </w:r>
      <w:proofErr w:type="spellStart"/>
      <w:r w:rsidRPr="0040140F">
        <w:t>Savitzky-Golay</w:t>
      </w:r>
      <w:proofErr w:type="spellEnd"/>
      <w:r w:rsidRPr="0040140F">
        <w:t>, gaussiano y media móvil) y cálculo de derivadas. Estas operaciones se ejecutan de forma secuencial mediante hilos independientes para evitar bloqueos de la interfaz.</w:t>
      </w:r>
    </w:p>
    <w:p w14:paraId="6666FE09" w14:textId="77777777" w:rsidR="0040140F" w:rsidRPr="0040140F" w:rsidRDefault="0040140F" w:rsidP="0040140F">
      <w:pPr>
        <w:pStyle w:val="Prrafodelista"/>
        <w:numPr>
          <w:ilvl w:val="0"/>
          <w:numId w:val="21"/>
        </w:numPr>
      </w:pPr>
      <w:r w:rsidRPr="0040140F">
        <w:rPr>
          <w:b/>
          <w:bCs/>
        </w:rPr>
        <w:t>Módulo de análisis multivariado:</w:t>
      </w:r>
      <w:r w:rsidRPr="0040140F">
        <w:br/>
        <w:t xml:space="preserve">Implementa algoritmos de reducción de dimensionalidad como </w:t>
      </w:r>
      <w:r w:rsidRPr="0040140F">
        <w:rPr>
          <w:i/>
          <w:iCs/>
        </w:rPr>
        <w:t xml:space="preserve">Principal </w:t>
      </w:r>
      <w:proofErr w:type="spellStart"/>
      <w:r w:rsidRPr="0040140F">
        <w:rPr>
          <w:i/>
          <w:iCs/>
        </w:rPr>
        <w:t>Component</w:t>
      </w:r>
      <w:proofErr w:type="spellEnd"/>
      <w:r w:rsidRPr="0040140F">
        <w:rPr>
          <w:i/>
          <w:iCs/>
        </w:rPr>
        <w:t xml:space="preserve"> </w:t>
      </w:r>
      <w:proofErr w:type="spellStart"/>
      <w:r w:rsidRPr="0040140F">
        <w:rPr>
          <w:i/>
          <w:iCs/>
        </w:rPr>
        <w:t>Analysis</w:t>
      </w:r>
      <w:proofErr w:type="spellEnd"/>
      <w:r w:rsidRPr="0040140F">
        <w:rPr>
          <w:i/>
          <w:iCs/>
        </w:rPr>
        <w:t xml:space="preserve"> (PCA)</w:t>
      </w:r>
      <w:r w:rsidRPr="0040140F">
        <w:t xml:space="preserve"> y </w:t>
      </w:r>
      <w:r w:rsidRPr="0040140F">
        <w:rPr>
          <w:i/>
          <w:iCs/>
        </w:rPr>
        <w:t>t-</w:t>
      </w:r>
      <w:proofErr w:type="spellStart"/>
      <w:r w:rsidRPr="0040140F">
        <w:rPr>
          <w:i/>
          <w:iCs/>
        </w:rPr>
        <w:t>Distributed</w:t>
      </w:r>
      <w:proofErr w:type="spellEnd"/>
      <w:r w:rsidRPr="0040140F">
        <w:rPr>
          <w:i/>
          <w:iCs/>
        </w:rPr>
        <w:t xml:space="preserve"> </w:t>
      </w:r>
      <w:proofErr w:type="spellStart"/>
      <w:r w:rsidRPr="0040140F">
        <w:rPr>
          <w:i/>
          <w:iCs/>
        </w:rPr>
        <w:t>Stochastic</w:t>
      </w:r>
      <w:proofErr w:type="spellEnd"/>
      <w:r w:rsidRPr="0040140F">
        <w:rPr>
          <w:i/>
          <w:iCs/>
        </w:rPr>
        <w:t xml:space="preserve"> </w:t>
      </w:r>
      <w:proofErr w:type="spellStart"/>
      <w:r w:rsidRPr="0040140F">
        <w:rPr>
          <w:i/>
          <w:iCs/>
        </w:rPr>
        <w:t>Neighbor</w:t>
      </w:r>
      <w:proofErr w:type="spellEnd"/>
      <w:r w:rsidRPr="0040140F">
        <w:rPr>
          <w:i/>
          <w:iCs/>
        </w:rPr>
        <w:t xml:space="preserve"> </w:t>
      </w:r>
      <w:proofErr w:type="spellStart"/>
      <w:r w:rsidRPr="0040140F">
        <w:rPr>
          <w:i/>
          <w:iCs/>
        </w:rPr>
        <w:t>Embedding</w:t>
      </w:r>
      <w:proofErr w:type="spellEnd"/>
      <w:r w:rsidRPr="0040140F">
        <w:rPr>
          <w:i/>
          <w:iCs/>
        </w:rPr>
        <w:t xml:space="preserve"> (t-SNE)</w:t>
      </w:r>
      <w:r w:rsidRPr="0040140F">
        <w:t>, así como el análisis jerárquico de conglomerados (</w:t>
      </w:r>
      <w:proofErr w:type="spellStart"/>
      <w:r w:rsidRPr="0040140F">
        <w:rPr>
          <w:i/>
          <w:iCs/>
        </w:rPr>
        <w:t>Hierarchical</w:t>
      </w:r>
      <w:proofErr w:type="spellEnd"/>
      <w:r w:rsidRPr="0040140F">
        <w:rPr>
          <w:i/>
          <w:iCs/>
        </w:rPr>
        <w:t xml:space="preserve"> </w:t>
      </w:r>
      <w:proofErr w:type="spellStart"/>
      <w:proofErr w:type="gramStart"/>
      <w:r w:rsidRPr="0040140F">
        <w:rPr>
          <w:i/>
          <w:iCs/>
        </w:rPr>
        <w:t>Cluster</w:t>
      </w:r>
      <w:proofErr w:type="spellEnd"/>
      <w:proofErr w:type="gramEnd"/>
      <w:r w:rsidRPr="0040140F">
        <w:rPr>
          <w:i/>
          <w:iCs/>
        </w:rPr>
        <w:t xml:space="preserve"> </w:t>
      </w:r>
      <w:proofErr w:type="spellStart"/>
      <w:r w:rsidRPr="0040140F">
        <w:rPr>
          <w:i/>
          <w:iCs/>
        </w:rPr>
        <w:t>Analysis</w:t>
      </w:r>
      <w:proofErr w:type="spellEnd"/>
      <w:r w:rsidRPr="0040140F">
        <w:rPr>
          <w:i/>
          <w:iCs/>
        </w:rPr>
        <w:t>, HCA</w:t>
      </w:r>
      <w:r w:rsidRPr="0040140F">
        <w:t>).</w:t>
      </w:r>
      <w:r w:rsidRPr="0040140F">
        <w:br/>
        <w:t xml:space="preserve">Estos métodos permiten explorar relaciones entre muestras, identificar agrupamientos y generar gráficos bidimensionales, tridimensionales o tipo </w:t>
      </w:r>
      <w:proofErr w:type="spellStart"/>
      <w:r w:rsidRPr="0040140F">
        <w:rPr>
          <w:i/>
          <w:iCs/>
        </w:rPr>
        <w:t>loading</w:t>
      </w:r>
      <w:proofErr w:type="spellEnd"/>
      <w:r w:rsidRPr="0040140F">
        <w:rPr>
          <w:i/>
          <w:iCs/>
        </w:rPr>
        <w:t xml:space="preserve"> </w:t>
      </w:r>
      <w:proofErr w:type="spellStart"/>
      <w:r w:rsidRPr="0040140F">
        <w:rPr>
          <w:i/>
          <w:iCs/>
        </w:rPr>
        <w:t>plot</w:t>
      </w:r>
      <w:proofErr w:type="spellEnd"/>
      <w:r w:rsidRPr="0040140F">
        <w:t xml:space="preserve"> para interpretar las contribuciones de cada variable.</w:t>
      </w:r>
    </w:p>
    <w:p w14:paraId="182C877F" w14:textId="77777777" w:rsidR="0040140F" w:rsidRPr="0040140F" w:rsidRDefault="0040140F" w:rsidP="0040140F">
      <w:pPr>
        <w:pStyle w:val="Prrafodelista"/>
        <w:numPr>
          <w:ilvl w:val="0"/>
          <w:numId w:val="21"/>
        </w:numPr>
      </w:pPr>
      <w:r w:rsidRPr="0040140F">
        <w:rPr>
          <w:b/>
          <w:bCs/>
        </w:rPr>
        <w:lastRenderedPageBreak/>
        <w:t xml:space="preserve">Módulo de fusión de datos (Data </w:t>
      </w:r>
      <w:proofErr w:type="spellStart"/>
      <w:r w:rsidRPr="0040140F">
        <w:rPr>
          <w:b/>
          <w:bCs/>
        </w:rPr>
        <w:t>Fusion</w:t>
      </w:r>
      <w:proofErr w:type="spellEnd"/>
      <w:r w:rsidRPr="0040140F">
        <w:rPr>
          <w:b/>
          <w:bCs/>
        </w:rPr>
        <w:t>):</w:t>
      </w:r>
      <w:r w:rsidRPr="0040140F">
        <w:br/>
        <w:t>Ejecuta la integración de información proveniente de FTIR y Raman a través de dos estrategias principales:</w:t>
      </w:r>
    </w:p>
    <w:p w14:paraId="7F56E002" w14:textId="77777777" w:rsidR="0040140F" w:rsidRPr="0040140F" w:rsidRDefault="0040140F" w:rsidP="0040140F">
      <w:pPr>
        <w:pStyle w:val="Prrafodelista"/>
        <w:numPr>
          <w:ilvl w:val="1"/>
          <w:numId w:val="21"/>
        </w:numPr>
      </w:pPr>
      <w:r w:rsidRPr="0040140F">
        <w:rPr>
          <w:b/>
          <w:bCs/>
        </w:rPr>
        <w:t xml:space="preserve">Low </w:t>
      </w:r>
      <w:proofErr w:type="spellStart"/>
      <w:r w:rsidRPr="0040140F">
        <w:rPr>
          <w:b/>
          <w:bCs/>
        </w:rPr>
        <w:t>Level</w:t>
      </w:r>
      <w:proofErr w:type="spellEnd"/>
      <w:r w:rsidRPr="0040140F">
        <w:rPr>
          <w:b/>
          <w:bCs/>
        </w:rPr>
        <w:t xml:space="preserve"> Data </w:t>
      </w:r>
      <w:proofErr w:type="spellStart"/>
      <w:r w:rsidRPr="0040140F">
        <w:rPr>
          <w:b/>
          <w:bCs/>
        </w:rPr>
        <w:t>Fusion</w:t>
      </w:r>
      <w:proofErr w:type="spellEnd"/>
      <w:r w:rsidRPr="0040140F">
        <w:rPr>
          <w:b/>
          <w:bCs/>
        </w:rPr>
        <w:t xml:space="preserve"> (LLDF):</w:t>
      </w:r>
      <w:r w:rsidRPr="0040140F">
        <w:t xml:space="preserve"> combina directamente las matrices de intensidad, interpolando los espectros sobre un eje común.</w:t>
      </w:r>
    </w:p>
    <w:p w14:paraId="42DCBADE" w14:textId="77777777" w:rsidR="0040140F" w:rsidRPr="0040140F" w:rsidRDefault="0040140F" w:rsidP="0040140F">
      <w:pPr>
        <w:pStyle w:val="Prrafodelista"/>
        <w:numPr>
          <w:ilvl w:val="1"/>
          <w:numId w:val="21"/>
        </w:numPr>
      </w:pPr>
      <w:proofErr w:type="spellStart"/>
      <w:r w:rsidRPr="0040140F">
        <w:rPr>
          <w:b/>
          <w:bCs/>
        </w:rPr>
        <w:t>Mid</w:t>
      </w:r>
      <w:proofErr w:type="spellEnd"/>
      <w:r w:rsidRPr="0040140F">
        <w:rPr>
          <w:b/>
          <w:bCs/>
        </w:rPr>
        <w:t xml:space="preserve"> </w:t>
      </w:r>
      <w:proofErr w:type="spellStart"/>
      <w:r w:rsidRPr="0040140F">
        <w:rPr>
          <w:b/>
          <w:bCs/>
        </w:rPr>
        <w:t>Level</w:t>
      </w:r>
      <w:proofErr w:type="spellEnd"/>
      <w:r w:rsidRPr="0040140F">
        <w:rPr>
          <w:b/>
          <w:bCs/>
        </w:rPr>
        <w:t xml:space="preserve"> Data </w:t>
      </w:r>
      <w:proofErr w:type="spellStart"/>
      <w:r w:rsidRPr="0040140F">
        <w:rPr>
          <w:b/>
          <w:bCs/>
        </w:rPr>
        <w:t>Fusion</w:t>
      </w:r>
      <w:proofErr w:type="spellEnd"/>
      <w:r w:rsidRPr="0040140F">
        <w:rPr>
          <w:b/>
          <w:bCs/>
        </w:rPr>
        <w:t xml:space="preserve"> (MLDF):</w:t>
      </w:r>
      <w:r w:rsidRPr="0040140F">
        <w:t xml:space="preserve"> aplica reducción de dimensionalidad a cada conjunto antes de su concatenación, fusionando las variables más representativas de cada técnica.</w:t>
      </w:r>
      <w:r w:rsidRPr="0040140F">
        <w:br/>
        <w:t>Incluye controles para definir el método de interpolación, número de puntos, rango común y cantidad de componentes principales.</w:t>
      </w:r>
    </w:p>
    <w:p w14:paraId="28F9A028" w14:textId="77777777" w:rsidR="0040140F" w:rsidRPr="0040140F" w:rsidRDefault="0040140F" w:rsidP="0040140F">
      <w:pPr>
        <w:pStyle w:val="Prrafodelista"/>
        <w:numPr>
          <w:ilvl w:val="0"/>
          <w:numId w:val="21"/>
        </w:numPr>
      </w:pPr>
      <w:r w:rsidRPr="0040140F">
        <w:rPr>
          <w:b/>
          <w:bCs/>
        </w:rPr>
        <w:t>Módulo de visualización interactiva:</w:t>
      </w:r>
      <w:r w:rsidRPr="0040140F">
        <w:br/>
        <w:t xml:space="preserve">Utiliza </w:t>
      </w:r>
      <w:proofErr w:type="spellStart"/>
      <w:r w:rsidRPr="0040140F">
        <w:rPr>
          <w:i/>
          <w:iCs/>
        </w:rPr>
        <w:t>Matplotlib</w:t>
      </w:r>
      <w:proofErr w:type="spellEnd"/>
      <w:r w:rsidRPr="0040140F">
        <w:t xml:space="preserve"> y </w:t>
      </w:r>
      <w:proofErr w:type="spellStart"/>
      <w:r w:rsidRPr="0040140F">
        <w:rPr>
          <w:i/>
          <w:iCs/>
        </w:rPr>
        <w:t>Plotly</w:t>
      </w:r>
      <w:proofErr w:type="spellEnd"/>
      <w:r w:rsidRPr="0040140F">
        <w:t xml:space="preserve"> embebidos en la interfaz para representar espectros, mapas de calor, gráficos 2D/3D de PCA y t-SNE, así como </w:t>
      </w:r>
      <w:proofErr w:type="spellStart"/>
      <w:r w:rsidRPr="0040140F">
        <w:t>dendrogramas</w:t>
      </w:r>
      <w:proofErr w:type="spellEnd"/>
      <w:r w:rsidRPr="0040140F">
        <w:t xml:space="preserve"> de HCA. Las figuras pueden exportarse en formato </w:t>
      </w:r>
      <w:r w:rsidRPr="0040140F">
        <w:rPr>
          <w:i/>
          <w:iCs/>
        </w:rPr>
        <w:t>.</w:t>
      </w:r>
      <w:proofErr w:type="spellStart"/>
      <w:r w:rsidRPr="0040140F">
        <w:rPr>
          <w:i/>
          <w:iCs/>
        </w:rPr>
        <w:t>csv</w:t>
      </w:r>
      <w:proofErr w:type="spellEnd"/>
      <w:r w:rsidRPr="0040140F">
        <w:t xml:space="preserve"> o visualizarse dentro de la propia aplicación mediante </w:t>
      </w:r>
      <w:proofErr w:type="spellStart"/>
      <w:r w:rsidRPr="0040140F">
        <w:rPr>
          <w:i/>
          <w:iCs/>
        </w:rPr>
        <w:t>QWebEngineView</w:t>
      </w:r>
      <w:proofErr w:type="spellEnd"/>
      <w:r w:rsidRPr="0040140F">
        <w:t>.</w:t>
      </w:r>
    </w:p>
    <w:p w14:paraId="0B81D947" w14:textId="77777777" w:rsidR="0040140F" w:rsidRDefault="0040140F" w:rsidP="0040140F">
      <w:pPr>
        <w:pStyle w:val="Prrafodelista"/>
        <w:numPr>
          <w:ilvl w:val="0"/>
          <w:numId w:val="21"/>
        </w:numPr>
      </w:pPr>
      <w:r w:rsidRPr="0040140F">
        <w:rPr>
          <w:b/>
          <w:bCs/>
        </w:rPr>
        <w:t>Módulo de exportación de resultados:</w:t>
      </w:r>
      <w:r w:rsidRPr="0040140F">
        <w:br/>
        <w:t xml:space="preserve">Permite guardar los </w:t>
      </w:r>
      <w:proofErr w:type="spellStart"/>
      <w:r w:rsidRPr="0040140F">
        <w:rPr>
          <w:i/>
          <w:iCs/>
        </w:rPr>
        <w:t>DataFrames</w:t>
      </w:r>
      <w:proofErr w:type="spellEnd"/>
      <w:r w:rsidRPr="0040140F">
        <w:t xml:space="preserve"> procesados o fusionados en archivos </w:t>
      </w:r>
      <w:r w:rsidRPr="0040140F">
        <w:rPr>
          <w:i/>
          <w:iCs/>
        </w:rPr>
        <w:t>.</w:t>
      </w:r>
      <w:proofErr w:type="spellStart"/>
      <w:r w:rsidRPr="0040140F">
        <w:rPr>
          <w:i/>
          <w:iCs/>
        </w:rPr>
        <w:t>csv</w:t>
      </w:r>
      <w:proofErr w:type="spellEnd"/>
      <w:r w:rsidRPr="0040140F">
        <w:t>, asegurando la trazabilidad de cada operación. Los resultados pueden ser reutilizados en análisis posteriores o integrados en informes.</w:t>
      </w:r>
    </w:p>
    <w:p w14:paraId="757E2CCB" w14:textId="77777777" w:rsidR="0040140F" w:rsidRDefault="0040140F" w:rsidP="0040140F">
      <w:pPr>
        <w:pStyle w:val="Prrafodelista"/>
        <w:rPr>
          <w:b/>
          <w:bCs/>
        </w:rPr>
      </w:pPr>
    </w:p>
    <w:p w14:paraId="237D2872" w14:textId="77777777" w:rsidR="0040140F" w:rsidRDefault="0040140F" w:rsidP="0040140F">
      <w:pPr>
        <w:pStyle w:val="Prrafodelista"/>
        <w:rPr>
          <w:b/>
          <w:bCs/>
        </w:rPr>
      </w:pPr>
    </w:p>
    <w:p w14:paraId="0125F6D5" w14:textId="77777777" w:rsidR="0040140F" w:rsidRPr="0040140F" w:rsidRDefault="00B77391" w:rsidP="0040140F">
      <w:pPr>
        <w:pStyle w:val="Prrafodelista"/>
      </w:pPr>
      <w:commentRangeStart w:id="1"/>
      <w:commentRangeEnd w:id="1"/>
      <w:r>
        <w:rPr>
          <w:rStyle w:val="Refdecomentario"/>
        </w:rPr>
        <w:commentReference w:id="1"/>
      </w:r>
    </w:p>
    <w:p w14:paraId="3D910AA4" w14:textId="77777777" w:rsidR="0040140F" w:rsidRPr="00E51AEF" w:rsidRDefault="0040140F" w:rsidP="00E51AEF">
      <w:pPr>
        <w:pStyle w:val="Prrafodelista"/>
        <w:ind w:left="690"/>
      </w:pPr>
    </w:p>
    <w:p w14:paraId="2A9C4857" w14:textId="7162BE8F" w:rsidR="00437BDB" w:rsidRPr="00FF54EB" w:rsidRDefault="00437BDB" w:rsidP="00437BDB">
      <w:pPr>
        <w:pStyle w:val="Prrafodelista"/>
        <w:ind w:left="690"/>
      </w:pPr>
    </w:p>
    <w:p w14:paraId="488FF6EA" w14:textId="77777777" w:rsidR="00437BDB" w:rsidRPr="00FF54EB" w:rsidRDefault="00437BDB" w:rsidP="00437BDB">
      <w:pPr>
        <w:pStyle w:val="Prrafodelista"/>
        <w:ind w:left="690"/>
      </w:pPr>
      <w:r w:rsidRPr="00FF54EB">
        <w:t>Qué incluye y qué no:</w:t>
      </w:r>
    </w:p>
    <w:p w14:paraId="56004985" w14:textId="1EEC3379" w:rsidR="00437BDB" w:rsidRPr="00FF54EB" w:rsidRDefault="00437BDB" w:rsidP="00437BDB">
      <w:pPr>
        <w:pStyle w:val="Prrafodelista"/>
        <w:ind w:left="690"/>
      </w:pPr>
      <w:r w:rsidRPr="00FF54EB">
        <w:rPr>
          <w:rFonts w:ascii="Segoe UI Symbol" w:hAnsi="Segoe UI Symbol" w:cs="Segoe UI Symbol"/>
        </w:rPr>
        <w:t>✔</w:t>
      </w:r>
      <w:r w:rsidRPr="00FF54EB">
        <w:t xml:space="preserve"> Incluye: carga de archivos CSV, preprocesamiento, PCA/t-SNE/HCA, fusión LLDF y MLDF.</w:t>
      </w:r>
    </w:p>
    <w:p w14:paraId="64115D57" w14:textId="31234F09" w:rsidR="00437BDB" w:rsidRPr="00FF54EB" w:rsidRDefault="00437BDB" w:rsidP="00437BDB">
      <w:pPr>
        <w:pStyle w:val="Prrafodelista"/>
        <w:ind w:left="690"/>
      </w:pPr>
      <w:r w:rsidRPr="00FF54EB">
        <w:rPr>
          <w:rFonts w:ascii="Segoe UI Symbol" w:hAnsi="Segoe UI Symbol" w:cs="Segoe UI Symbol"/>
        </w:rPr>
        <w:t>✘</w:t>
      </w:r>
      <w:r w:rsidRPr="00FF54EB">
        <w:t xml:space="preserve"> </w:t>
      </w:r>
      <w:r w:rsidRPr="00E51AEF">
        <w:rPr>
          <w:color w:val="EE0000"/>
        </w:rPr>
        <w:t>No incluye: predicciones con modelos avanzados de machine learning, validación en bases de datos clínicas o industriales externas.</w:t>
      </w:r>
      <w:r w:rsidR="00E51AEF">
        <w:rPr>
          <w:color w:val="EE0000"/>
        </w:rPr>
        <w:t xml:space="preserve"> No se probo con otros </w:t>
      </w:r>
      <w:proofErr w:type="spellStart"/>
      <w:r w:rsidR="00E51AEF">
        <w:rPr>
          <w:color w:val="EE0000"/>
        </w:rPr>
        <w:t>dataframes</w:t>
      </w:r>
      <w:proofErr w:type="spellEnd"/>
      <w:r w:rsidR="00E51AEF">
        <w:rPr>
          <w:color w:val="EE0000"/>
        </w:rPr>
        <w:t xml:space="preserve"> en industrias clínicas </w:t>
      </w:r>
    </w:p>
    <w:p w14:paraId="0936AD46" w14:textId="1BB6F3F8" w:rsidR="00437BDB" w:rsidRPr="00FF54EB" w:rsidRDefault="00437BDB" w:rsidP="00437BDB">
      <w:pPr>
        <w:pStyle w:val="Prrafodelista"/>
        <w:ind w:left="690"/>
      </w:pPr>
    </w:p>
    <w:p w14:paraId="11A201AB" w14:textId="669AA515" w:rsidR="00437BDB" w:rsidRPr="00B77391" w:rsidRDefault="00B77391" w:rsidP="00B77391">
      <w:pPr>
        <w:rPr>
          <w:color w:val="EE0000"/>
        </w:rPr>
      </w:pPr>
      <w:r>
        <w:rPr>
          <w:color w:val="EE0000"/>
        </w:rPr>
        <w:t xml:space="preserve">1.5 </w:t>
      </w:r>
      <w:r w:rsidR="00437BDB" w:rsidRPr="00B77391">
        <w:rPr>
          <w:color w:val="EE0000"/>
        </w:rPr>
        <w:t>Organización del documento</w:t>
      </w:r>
    </w:p>
    <w:p w14:paraId="0F26A92F" w14:textId="77777777" w:rsidR="00437BDB" w:rsidRPr="00B77391" w:rsidRDefault="00437BDB" w:rsidP="00437BDB">
      <w:pPr>
        <w:pStyle w:val="Prrafodelista"/>
        <w:ind w:left="690"/>
        <w:rPr>
          <w:color w:val="EE0000"/>
        </w:rPr>
      </w:pPr>
      <w:r w:rsidRPr="00B77391">
        <w:rPr>
          <w:color w:val="EE0000"/>
        </w:rPr>
        <w:t>Breve descripción de la estructura:</w:t>
      </w:r>
    </w:p>
    <w:p w14:paraId="59351C0E" w14:textId="77777777" w:rsidR="00437BDB" w:rsidRPr="00B77391" w:rsidRDefault="00437BDB" w:rsidP="00437BDB">
      <w:pPr>
        <w:pStyle w:val="Prrafodelista"/>
        <w:ind w:left="690"/>
        <w:rPr>
          <w:color w:val="EE0000"/>
        </w:rPr>
      </w:pPr>
      <w:r w:rsidRPr="00B77391">
        <w:rPr>
          <w:color w:val="EE0000"/>
        </w:rPr>
        <w:t>Capítulo 1: Introducción, objetivos y problemática.</w:t>
      </w:r>
    </w:p>
    <w:p w14:paraId="658236D3" w14:textId="77777777" w:rsidR="00437BDB" w:rsidRPr="00B77391" w:rsidRDefault="00437BDB" w:rsidP="00437BDB">
      <w:pPr>
        <w:pStyle w:val="Prrafodelista"/>
        <w:ind w:left="690"/>
        <w:rPr>
          <w:color w:val="EE0000"/>
        </w:rPr>
      </w:pPr>
      <w:r w:rsidRPr="00B77391">
        <w:rPr>
          <w:color w:val="EE0000"/>
        </w:rPr>
        <w:t>Capítulo 2: Marco teórico sobre espectroscopía y data fusion.</w:t>
      </w:r>
    </w:p>
    <w:p w14:paraId="4F7E3284" w14:textId="77777777" w:rsidR="00437BDB" w:rsidRPr="00B77391" w:rsidRDefault="00437BDB" w:rsidP="00437BDB">
      <w:pPr>
        <w:pStyle w:val="Prrafodelista"/>
        <w:ind w:left="690"/>
        <w:rPr>
          <w:color w:val="EE0000"/>
        </w:rPr>
      </w:pPr>
      <w:r w:rsidRPr="00B77391">
        <w:rPr>
          <w:color w:val="EE0000"/>
        </w:rPr>
        <w:t>Capítulo 3: Trabajos relacionados.</w:t>
      </w:r>
    </w:p>
    <w:p w14:paraId="3764C114" w14:textId="77777777" w:rsidR="00437BDB" w:rsidRPr="00B77391" w:rsidRDefault="00437BDB" w:rsidP="00437BDB">
      <w:pPr>
        <w:pStyle w:val="Prrafodelista"/>
        <w:ind w:left="690"/>
        <w:rPr>
          <w:color w:val="EE0000"/>
        </w:rPr>
      </w:pPr>
      <w:r w:rsidRPr="00B77391">
        <w:rPr>
          <w:color w:val="EE0000"/>
        </w:rPr>
        <w:t>Capítulo 4: Metodología y desarrollo de EspectroApp.</w:t>
      </w:r>
    </w:p>
    <w:p w14:paraId="2F4FEEEA" w14:textId="77777777" w:rsidR="00437BDB" w:rsidRPr="00B77391" w:rsidRDefault="00437BDB" w:rsidP="00437BDB">
      <w:pPr>
        <w:pStyle w:val="Prrafodelista"/>
        <w:ind w:left="690"/>
        <w:rPr>
          <w:color w:val="EE0000"/>
        </w:rPr>
      </w:pPr>
      <w:r w:rsidRPr="00B77391">
        <w:rPr>
          <w:color w:val="EE0000"/>
        </w:rPr>
        <w:t>Capítulo 5: Resultados y análisis.</w:t>
      </w:r>
    </w:p>
    <w:p w14:paraId="288D47E6" w14:textId="77777777" w:rsidR="00437BDB" w:rsidRPr="00B77391" w:rsidRDefault="00437BDB" w:rsidP="00B77391">
      <w:pPr>
        <w:pStyle w:val="Prrafodelista"/>
        <w:ind w:left="690"/>
        <w:rPr>
          <w:color w:val="EE0000"/>
        </w:rPr>
      </w:pPr>
      <w:r w:rsidRPr="00B77391">
        <w:rPr>
          <w:color w:val="EE0000"/>
        </w:rPr>
        <w:t>Capítulo 6: Conclusiones y trabajos futuros</w:t>
      </w:r>
    </w:p>
    <w:p w14:paraId="6762F113" w14:textId="75EAA02B" w:rsidR="00F65DB6" w:rsidRPr="00FF54EB" w:rsidRDefault="005A7D7B" w:rsidP="00437BDB">
      <w:pPr>
        <w:pStyle w:val="Prrafodelista"/>
        <w:numPr>
          <w:ilvl w:val="1"/>
          <w:numId w:val="18"/>
        </w:numPr>
      </w:pPr>
      <w:r w:rsidRPr="00FF54EB">
        <w:br w:type="page"/>
      </w:r>
    </w:p>
    <w:p w14:paraId="3046A9DB" w14:textId="1DA2AC6A" w:rsidR="00A73664" w:rsidRDefault="00B77391">
      <w:r>
        <w:lastRenderedPageBreak/>
        <w:t xml:space="preserve">Trabajos relacionados </w:t>
      </w:r>
    </w:p>
    <w:p w14:paraId="65D4D1CB" w14:textId="77777777" w:rsidR="00B77391" w:rsidRDefault="00B77391"/>
    <w:p w14:paraId="06E7BF2F" w14:textId="77777777" w:rsidR="00B77391" w:rsidRPr="00B77391" w:rsidRDefault="00B77391" w:rsidP="00B77391">
      <w:pPr>
        <w:numPr>
          <w:ilvl w:val="0"/>
          <w:numId w:val="22"/>
        </w:numPr>
      </w:pPr>
      <w:commentRangeStart w:id="2"/>
      <w:r w:rsidRPr="00B77391">
        <w:t>Un documento que explica el fundamento técnico y aplicaciones de la espectroscopía Raman, donde se destaca la complementariedad con FTIR para obtener información molecular más completa. Trabajos de esta naturaleza muestran cómo la fusión puede mejorar la caracterización en química y ciencia de materiales, optimizando análisis de reacciones y estructuras moleculares.</w:t>
      </w:r>
      <w:r w:rsidRPr="00B77391">
        <w:rPr>
          <w:rFonts w:ascii="Arial" w:hAnsi="Arial" w:cs="Arial"/>
        </w:rPr>
        <w:t>​</w:t>
      </w:r>
      <w:commentRangeEnd w:id="2"/>
      <w:r>
        <w:rPr>
          <w:rStyle w:val="Refdecomentario"/>
        </w:rPr>
        <w:commentReference w:id="2"/>
      </w:r>
    </w:p>
    <w:p w14:paraId="039E320A" w14:textId="77777777" w:rsidR="00B77391" w:rsidRPr="00B77391" w:rsidRDefault="00B77391" w:rsidP="00B77391">
      <w:pPr>
        <w:numPr>
          <w:ilvl w:val="0"/>
          <w:numId w:val="22"/>
        </w:numPr>
      </w:pPr>
      <w:commentRangeStart w:id="3"/>
      <w:r w:rsidRPr="00B77391">
        <w:t>Una tesis relacionada con la instrumentación y metodologías de espectroscopía Raman, que puede incluir aplicaciones conjuntas con FTIR para lograr un análisis multiespectral más confiable y detallado.</w:t>
      </w:r>
      <w:r w:rsidRPr="00B77391">
        <w:rPr>
          <w:rFonts w:ascii="Arial" w:hAnsi="Arial" w:cs="Arial"/>
        </w:rPr>
        <w:t>​</w:t>
      </w:r>
      <w:commentRangeEnd w:id="3"/>
      <w:r w:rsidR="00895356">
        <w:rPr>
          <w:rStyle w:val="Refdecomentario"/>
        </w:rPr>
        <w:commentReference w:id="3"/>
      </w:r>
    </w:p>
    <w:p w14:paraId="66F25371" w14:textId="77777777" w:rsidR="00B77391" w:rsidRPr="00B77391" w:rsidRDefault="00B77391" w:rsidP="00B77391">
      <w:pPr>
        <w:numPr>
          <w:ilvl w:val="0"/>
          <w:numId w:val="22"/>
        </w:numPr>
      </w:pPr>
      <w:commentRangeStart w:id="4"/>
      <w:r w:rsidRPr="00B77391">
        <w:t>Una tesis que aborda específicamente la fusión de datos de espectroscopía Raman con otras técnicas como la fluorescencia de rayos X (XRF), un enfoque similar al de la fusión FTIR-Raman, buscando optimizar la precisión en la caracterización de materiales complejos.</w:t>
      </w:r>
      <w:r w:rsidRPr="00B77391">
        <w:rPr>
          <w:rFonts w:ascii="Arial" w:hAnsi="Arial" w:cs="Arial"/>
        </w:rPr>
        <w:t>​</w:t>
      </w:r>
      <w:commentRangeEnd w:id="4"/>
      <w:r w:rsidR="00895356">
        <w:rPr>
          <w:rStyle w:val="Refdecomentario"/>
        </w:rPr>
        <w:commentReference w:id="4"/>
      </w:r>
    </w:p>
    <w:p w14:paraId="7977FD86" w14:textId="77777777" w:rsidR="00B77391" w:rsidRPr="00B77391" w:rsidRDefault="00B77391" w:rsidP="00B77391">
      <w:pPr>
        <w:rPr>
          <w:color w:val="4EA72E" w:themeColor="accent6"/>
        </w:rPr>
      </w:pPr>
      <w:r w:rsidRPr="00B77391">
        <w:t xml:space="preserve">Estos recursos muestran el interés y avances en el uso combinado de técnicas espectroscópicas a través de la fusión de datos para aplicaciones en análisis químico, farmacéutico y de materiales. Aunque la mayoría se enfoca en el fundamento y aplicaciones generales, </w:t>
      </w:r>
      <w:r w:rsidRPr="00B77391">
        <w:rPr>
          <w:color w:val="4EA72E" w:themeColor="accent6"/>
        </w:rPr>
        <w:t>reflejan el potencial de la integración FTIR y Raman que tu propuesta aborda concretamente.</w:t>
      </w:r>
      <w:r w:rsidRPr="00B77391">
        <w:rPr>
          <w:rFonts w:ascii="Arial" w:hAnsi="Arial" w:cs="Arial"/>
          <w:color w:val="4EA72E" w:themeColor="accent6"/>
        </w:rPr>
        <w:t>​</w:t>
      </w:r>
    </w:p>
    <w:p w14:paraId="55876D8C" w14:textId="0E27B979" w:rsidR="00AD5272" w:rsidRPr="00B77391" w:rsidRDefault="00895356" w:rsidP="00B77391">
      <w:r>
        <w:t xml:space="preserve">VER QUE ONDA CON LAS BASES ACADEMICAS COMO USAR EN SCIHUB PARA BIBLIOGRAFIAS </w:t>
      </w:r>
      <w:r w:rsidR="00AD5272">
        <w:br/>
      </w:r>
      <w:r w:rsidR="00AD5272">
        <w:br/>
      </w:r>
      <w:r w:rsidR="00AD5272" w:rsidRPr="00AD5272">
        <w:rPr>
          <w:color w:val="EE0000"/>
        </w:rPr>
        <w:t xml:space="preserve">acá debemos de hablar mas como se relacionan cada trabajo o investigación </w:t>
      </w:r>
    </w:p>
    <w:p w14:paraId="697B3F45" w14:textId="77777777" w:rsidR="00B77391" w:rsidRDefault="00B77391"/>
    <w:p w14:paraId="067166C8" w14:textId="77777777" w:rsidR="00B77391" w:rsidRDefault="00B77391"/>
    <w:p w14:paraId="2F82E6C2" w14:textId="77777777" w:rsidR="00B77391" w:rsidRDefault="00B77391"/>
    <w:p w14:paraId="3D636D6F" w14:textId="77777777" w:rsidR="00B77391" w:rsidRDefault="00B77391"/>
    <w:p w14:paraId="442D8D3F" w14:textId="77777777" w:rsidR="00B77391" w:rsidRDefault="00B77391"/>
    <w:p w14:paraId="1DDADF94" w14:textId="77777777" w:rsidR="00B77391" w:rsidRDefault="00B77391"/>
    <w:p w14:paraId="11301BD2" w14:textId="77777777" w:rsidR="00B77391" w:rsidRDefault="00B77391"/>
    <w:p w14:paraId="3314E2CE" w14:textId="77777777" w:rsidR="00B77391" w:rsidRDefault="00B77391"/>
    <w:p w14:paraId="17DDB375" w14:textId="77777777" w:rsidR="00B77391" w:rsidRDefault="00B77391"/>
    <w:p w14:paraId="3021CFD9" w14:textId="77777777" w:rsidR="00763D22" w:rsidRDefault="00763D22" w:rsidP="00763D22">
      <w:pPr>
        <w:rPr>
          <w:rFonts w:asciiTheme="majorHAnsi" w:eastAsiaTheme="majorEastAsia" w:hAnsiTheme="majorHAnsi" w:cstheme="majorBidi"/>
          <w:b/>
          <w:bCs/>
          <w:spacing w:val="-10"/>
          <w:kern w:val="28"/>
          <w:sz w:val="56"/>
          <w:szCs w:val="56"/>
        </w:rPr>
      </w:pPr>
      <w:r w:rsidRPr="00763D22">
        <w:rPr>
          <w:rFonts w:asciiTheme="majorHAnsi" w:eastAsiaTheme="majorEastAsia" w:hAnsiTheme="majorHAnsi" w:cstheme="majorBidi"/>
          <w:b/>
          <w:bCs/>
          <w:spacing w:val="-10"/>
          <w:kern w:val="28"/>
          <w:sz w:val="56"/>
          <w:szCs w:val="56"/>
        </w:rPr>
        <w:lastRenderedPageBreak/>
        <w:t>Fusión de datos espectrales FTIR y Raman</w:t>
      </w:r>
    </w:p>
    <w:p w14:paraId="18C96D5C" w14:textId="77777777" w:rsidR="00763D22" w:rsidRPr="00763D22" w:rsidRDefault="00763D22" w:rsidP="00763D22">
      <w:r w:rsidRPr="00763D22">
        <w:t>La fusión de datos espectrales es una estrategia emergente en el análisis químico que consiste en combinar información obtenida de diferentes técnicas para lograr una caracterización más completa y precisa de los materiales. En particular, la integración de espectroscopía de transformada de Fourier por infrarrojo (FTIR) y espectroscopía Raman ofrece ventajas complementarias, pues ambas técnicas aportan información sobre vibraciones moleculares desde perspectivas espectrales distintas.</w:t>
      </w:r>
    </w:p>
    <w:p w14:paraId="027520D7" w14:textId="77777777" w:rsidR="00763D22" w:rsidRPr="00763D22" w:rsidRDefault="00763D22" w:rsidP="00763D22">
      <w:r w:rsidRPr="00763D22">
        <w:t>Sin embargo, la aplicación independiente de cada técnica puede ser limitada para analizar compuestos complejos como los analgésicos, debido a la superposición de señales y sensibilidad diferencial a ciertos grupos funcionales. En este contexto, la fusión de datos apoyada por métodos multivariados potencia la capacidad de distinguir y clasificar componentes, mejorando la precisión analítica.</w:t>
      </w:r>
    </w:p>
    <w:p w14:paraId="62799758" w14:textId="77777777" w:rsidR="00763D22" w:rsidRPr="00763D22" w:rsidRDefault="00763D22" w:rsidP="00763D22">
      <w:r w:rsidRPr="00763D22">
        <w:t>Este trabajo presenta el desarrollo de un software que aplica técnicas de fusión en niveles bajo y medio para integrar datos FTIR y Raman, incluyendo módulos de preprocesamiento, análisis estadístico y visualización interactiva, con el fin de ofrecer una herramienta accesible y eficiente para la caracterización espectral en ciencias de materiales y farmacéutica.</w:t>
      </w:r>
    </w:p>
    <w:p w14:paraId="2737E830" w14:textId="77777777" w:rsidR="00763D22" w:rsidRDefault="00763D22" w:rsidP="00763D22"/>
    <w:p w14:paraId="58C58991" w14:textId="7B2BB98E" w:rsidR="00763D22" w:rsidRDefault="00F5543C" w:rsidP="00763D22">
      <w:r>
        <w:t xml:space="preserve">4.1 </w:t>
      </w:r>
      <w:r w:rsidR="004A3F82">
        <w:t xml:space="preserve">Hablar de preprocesamiento de datos, </w:t>
      </w:r>
      <w:r w:rsidR="004A3F82">
        <w:br/>
        <w:t xml:space="preserve"> corrección de línea base, normalización </w:t>
      </w:r>
      <w:proofErr w:type="spellStart"/>
      <w:r w:rsidR="004A3F82">
        <w:t>excetera</w:t>
      </w:r>
      <w:proofErr w:type="spellEnd"/>
      <w:r w:rsidR="004A3F82">
        <w:t xml:space="preserve">, </w:t>
      </w:r>
      <w:commentRangeStart w:id="5"/>
      <w:r w:rsidR="004A3F82">
        <w:t xml:space="preserve">Shirley </w:t>
      </w:r>
      <w:commentRangeEnd w:id="5"/>
      <w:r w:rsidR="004A3F82">
        <w:rPr>
          <w:rStyle w:val="Refdecomentario"/>
        </w:rPr>
        <w:commentReference w:id="5"/>
      </w:r>
    </w:p>
    <w:p w14:paraId="10F2C1B7" w14:textId="77777777" w:rsidR="00763D22" w:rsidRDefault="00763D22" w:rsidP="00763D22">
      <w:pPr>
        <w:rPr>
          <w:rFonts w:asciiTheme="majorHAnsi" w:eastAsiaTheme="majorEastAsia" w:hAnsiTheme="majorHAnsi" w:cstheme="majorBidi"/>
          <w:b/>
          <w:bCs/>
          <w:spacing w:val="-10"/>
          <w:kern w:val="28"/>
          <w:sz w:val="56"/>
          <w:szCs w:val="56"/>
        </w:rPr>
      </w:pPr>
    </w:p>
    <w:p w14:paraId="73081996" w14:textId="77777777" w:rsidR="00763D22" w:rsidRPr="00763D22" w:rsidRDefault="00763D22" w:rsidP="00763D22">
      <w:pPr>
        <w:rPr>
          <w:rFonts w:asciiTheme="majorHAnsi" w:eastAsiaTheme="majorEastAsia" w:hAnsiTheme="majorHAnsi" w:cstheme="majorBidi"/>
          <w:b/>
          <w:bCs/>
          <w:spacing w:val="-10"/>
          <w:kern w:val="28"/>
          <w:sz w:val="56"/>
          <w:szCs w:val="56"/>
        </w:rPr>
      </w:pPr>
    </w:p>
    <w:p w14:paraId="28B446CA" w14:textId="77777777" w:rsidR="008552DE" w:rsidRPr="008552DE" w:rsidRDefault="008552DE" w:rsidP="008552DE">
      <w:pPr>
        <w:rPr>
          <w:strike/>
        </w:rPr>
      </w:pPr>
      <w:r w:rsidRPr="008552DE">
        <w:rPr>
          <w:strike/>
        </w:rPr>
        <w:t xml:space="preserve">El sistema </w:t>
      </w:r>
      <w:proofErr w:type="spellStart"/>
      <w:r w:rsidRPr="008552DE">
        <w:rPr>
          <w:strike/>
        </w:rPr>
        <w:t>EspectroApp</w:t>
      </w:r>
      <w:proofErr w:type="spellEnd"/>
      <w:r w:rsidRPr="008552DE">
        <w:rPr>
          <w:strike/>
        </w:rPr>
        <w:t xml:space="preserve"> no incorpora algoritmos de recomendación ni aprendizaje automático, sino que se centra en proporcionar un entorno interactivo que facilite la aplicación manual y controlada de diferentes etapas del análisis espectral. Su diseño busca asistir al usuario mediante una interfaz organizada, clara y flexible, que permite seleccionar los métodos de procesamiento y fusión de datos más adecuados según los objetivos del estudio.</w:t>
      </w:r>
    </w:p>
    <w:p w14:paraId="270C8415" w14:textId="77777777" w:rsidR="008552DE" w:rsidRPr="008552DE" w:rsidRDefault="008552DE" w:rsidP="008552DE">
      <w:pPr>
        <w:rPr>
          <w:strike/>
        </w:rPr>
      </w:pPr>
      <w:r w:rsidRPr="008552DE">
        <w:rPr>
          <w:strike/>
        </w:rPr>
        <w:lastRenderedPageBreak/>
        <w:t xml:space="preserve">En este sentido, </w:t>
      </w:r>
      <w:proofErr w:type="spellStart"/>
      <w:r w:rsidRPr="008552DE">
        <w:rPr>
          <w:strike/>
        </w:rPr>
        <w:t>EspectroApp</w:t>
      </w:r>
      <w:proofErr w:type="spellEnd"/>
      <w:r w:rsidRPr="008552DE">
        <w:rPr>
          <w:strike/>
        </w:rPr>
        <w:t xml:space="preserve"> ofrece herramientas que apoyan la toma de decisiones informadas, pero sin realizar sugerencias automáticas. El usuario puede:</w:t>
      </w:r>
    </w:p>
    <w:p w14:paraId="2633E529" w14:textId="77777777" w:rsidR="008552DE" w:rsidRPr="008552DE" w:rsidRDefault="008552DE" w:rsidP="008552DE">
      <w:pPr>
        <w:numPr>
          <w:ilvl w:val="0"/>
          <w:numId w:val="24"/>
        </w:numPr>
        <w:rPr>
          <w:strike/>
        </w:rPr>
      </w:pPr>
      <w:r w:rsidRPr="008552DE">
        <w:rPr>
          <w:strike/>
        </w:rPr>
        <w:t>Visualizar los espectros de FTIR y Raman, tanto de forma independiente como combinada.</w:t>
      </w:r>
    </w:p>
    <w:p w14:paraId="2FEB0CF8" w14:textId="77777777" w:rsidR="008552DE" w:rsidRPr="008552DE" w:rsidRDefault="008552DE" w:rsidP="008552DE">
      <w:pPr>
        <w:numPr>
          <w:ilvl w:val="0"/>
          <w:numId w:val="24"/>
        </w:numPr>
        <w:rPr>
          <w:strike/>
        </w:rPr>
      </w:pPr>
      <w:r w:rsidRPr="008552DE">
        <w:rPr>
          <w:strike/>
        </w:rPr>
        <w:t>Aplicar diferentes técnicas de preprocesamiento (corrección de línea base, normalización, suavizado, derivadas) y evaluar sus efectos sobre la calidad del espectro.</w:t>
      </w:r>
    </w:p>
    <w:p w14:paraId="675D4CF9" w14:textId="77777777" w:rsidR="008552DE" w:rsidRPr="008552DE" w:rsidRDefault="008552DE" w:rsidP="008552DE">
      <w:pPr>
        <w:numPr>
          <w:ilvl w:val="0"/>
          <w:numId w:val="24"/>
        </w:numPr>
        <w:rPr>
          <w:strike/>
          <w:color w:val="EE0000"/>
        </w:rPr>
      </w:pPr>
      <w:r w:rsidRPr="008552DE">
        <w:rPr>
          <w:strike/>
          <w:color w:val="EE0000"/>
        </w:rPr>
        <w:t>Comparar los resultados obtenidos con distintas estrategias de fusión de datos (Low-</w:t>
      </w:r>
      <w:proofErr w:type="spellStart"/>
      <w:r w:rsidRPr="008552DE">
        <w:rPr>
          <w:strike/>
          <w:color w:val="EE0000"/>
        </w:rPr>
        <w:t>Level</w:t>
      </w:r>
      <w:proofErr w:type="spellEnd"/>
      <w:r w:rsidRPr="008552DE">
        <w:rPr>
          <w:strike/>
          <w:color w:val="EE0000"/>
        </w:rPr>
        <w:t xml:space="preserve"> y </w:t>
      </w:r>
      <w:proofErr w:type="spellStart"/>
      <w:r w:rsidRPr="008552DE">
        <w:rPr>
          <w:strike/>
          <w:color w:val="EE0000"/>
        </w:rPr>
        <w:t>Mid-Level</w:t>
      </w:r>
      <w:proofErr w:type="spellEnd"/>
      <w:r w:rsidRPr="008552DE">
        <w:rPr>
          <w:strike/>
          <w:color w:val="EE0000"/>
        </w:rPr>
        <w:t>), analizando su influencia en la separación o agrupamiento de muestras mediante métodos multivariados como PCA, t-SNE o HCA.</w:t>
      </w:r>
    </w:p>
    <w:p w14:paraId="015EE638" w14:textId="77777777" w:rsidR="008552DE" w:rsidRPr="008552DE" w:rsidRDefault="008552DE" w:rsidP="008552DE">
      <w:pPr>
        <w:numPr>
          <w:ilvl w:val="0"/>
          <w:numId w:val="24"/>
        </w:numPr>
        <w:rPr>
          <w:strike/>
        </w:rPr>
      </w:pPr>
      <w:r w:rsidRPr="008552DE">
        <w:rPr>
          <w:strike/>
        </w:rPr>
        <w:t>Generar representaciones gráficas interactivas y exportar los resultados para análisis complementarios.</w:t>
      </w:r>
    </w:p>
    <w:p w14:paraId="30B2AC31" w14:textId="77777777" w:rsidR="008552DE" w:rsidRPr="008552DE" w:rsidRDefault="008552DE" w:rsidP="008552DE">
      <w:pPr>
        <w:rPr>
          <w:strike/>
        </w:rPr>
      </w:pPr>
      <w:r w:rsidRPr="008552DE">
        <w:rPr>
          <w:strike/>
        </w:rPr>
        <w:t xml:space="preserve">De esta forma, </w:t>
      </w:r>
      <w:proofErr w:type="spellStart"/>
      <w:r w:rsidRPr="008552DE">
        <w:rPr>
          <w:strike/>
        </w:rPr>
        <w:t>EspectroApp</w:t>
      </w:r>
      <w:proofErr w:type="spellEnd"/>
      <w:r w:rsidRPr="008552DE">
        <w:rPr>
          <w:strike/>
        </w:rPr>
        <w:t xml:space="preserve"> se configura como una plataforma de análisis asistido, pero no automatizado, orientada a la exploración, comparación y comprensión de datos espectroscópicos FTIR y Raman en un mismo entorno unificado.</w:t>
      </w:r>
    </w:p>
    <w:p w14:paraId="0D16464E" w14:textId="77777777" w:rsidR="00B77391" w:rsidRDefault="00B77391"/>
    <w:p w14:paraId="04C80006" w14:textId="77777777" w:rsidR="00B77391" w:rsidRDefault="00B77391"/>
    <w:p w14:paraId="59F794AE" w14:textId="77777777" w:rsidR="00B77391" w:rsidRDefault="00B77391"/>
    <w:p w14:paraId="1938982E" w14:textId="77777777" w:rsidR="00B77391" w:rsidRDefault="00B77391"/>
    <w:p w14:paraId="57A5F064" w14:textId="77777777" w:rsidR="00B77391" w:rsidRDefault="00B77391"/>
    <w:p w14:paraId="7DA360CB" w14:textId="77777777" w:rsidR="00B77391" w:rsidRDefault="00B77391"/>
    <w:p w14:paraId="4D4D6E7A" w14:textId="77777777" w:rsidR="00B77391" w:rsidRDefault="00B77391"/>
    <w:p w14:paraId="03A6209A" w14:textId="77777777" w:rsidR="00B77391" w:rsidRDefault="00B77391"/>
    <w:p w14:paraId="2BEE924D" w14:textId="77777777" w:rsidR="00B77391" w:rsidRDefault="00B77391"/>
    <w:p w14:paraId="1E36A8DC" w14:textId="77777777" w:rsidR="00B77391" w:rsidRDefault="00B77391"/>
    <w:p w14:paraId="2FAD8335" w14:textId="77777777" w:rsidR="00B77391" w:rsidRDefault="00B77391"/>
    <w:p w14:paraId="4B9C5C72" w14:textId="77777777" w:rsidR="00B77391" w:rsidRDefault="00B77391"/>
    <w:p w14:paraId="57F2A05A" w14:textId="77777777" w:rsidR="00B77391" w:rsidRDefault="00B77391"/>
    <w:p w14:paraId="6E26C89F" w14:textId="77777777" w:rsidR="00B77391" w:rsidRDefault="00B77391"/>
    <w:p w14:paraId="4594FDC1" w14:textId="77777777" w:rsidR="00B77391" w:rsidRDefault="00B77391"/>
    <w:p w14:paraId="0DFB53DD" w14:textId="77777777" w:rsidR="00B77391" w:rsidRDefault="00B77391"/>
    <w:p w14:paraId="3AB26B0C" w14:textId="77777777" w:rsidR="00B77391" w:rsidRDefault="00B77391"/>
    <w:p w14:paraId="4092C207" w14:textId="77777777" w:rsidR="00B77391" w:rsidRPr="00FF54EB" w:rsidRDefault="00B77391"/>
    <w:p w14:paraId="6323BF07" w14:textId="721F4EAB" w:rsidR="001447D8" w:rsidRPr="00FF54EB" w:rsidRDefault="001447D8" w:rsidP="001447D8">
      <w:pPr>
        <w:ind w:left="708" w:hanging="708"/>
      </w:pPr>
      <w:r w:rsidRPr="00FF54EB">
        <w:t>Marco Teórico</w:t>
      </w:r>
    </w:p>
    <w:p w14:paraId="6D644841" w14:textId="77777777" w:rsidR="001447D8" w:rsidRPr="00FF54EB" w:rsidRDefault="001447D8" w:rsidP="001447D8">
      <w:pPr>
        <w:ind w:left="708" w:hanging="708"/>
      </w:pPr>
      <w:r w:rsidRPr="00FF54EB">
        <w:t>1. Fusión de Datos: Conceptos Generales</w:t>
      </w:r>
    </w:p>
    <w:p w14:paraId="3B34E837" w14:textId="77777777" w:rsidR="001447D8" w:rsidRPr="00FF54EB" w:rsidRDefault="001447D8" w:rsidP="001447D8">
      <w:pPr>
        <w:ind w:left="708" w:hanging="708"/>
      </w:pPr>
      <w:r w:rsidRPr="00FF54EB">
        <w:t>La fusión de datos (</w:t>
      </w:r>
      <w:r w:rsidRPr="00FF54EB">
        <w:rPr>
          <w:i/>
          <w:iCs/>
        </w:rPr>
        <w:t>data fusion</w:t>
      </w:r>
      <w:r w:rsidRPr="00FF54EB">
        <w:t>) se define como el proceso de integrar información proveniente de múltiples fuentes con el objetivo de mejorar la precisión, robustez y capacidad predictiva de los modelos de análisis. En el ámbito espectroscópico, la motivación principal radica en que cada técnica aporta información parcial y complementaria sobre la composición química de una muestra. La integración de estas fuentes permite obtener una visión más completa, revelando patrones que difícilmente se observan al analizar cada técnica de forma aislada [Ref].</w:t>
      </w:r>
    </w:p>
    <w:p w14:paraId="77BD5088" w14:textId="77777777" w:rsidR="001447D8" w:rsidRPr="00FF54EB" w:rsidRDefault="001447D8" w:rsidP="001447D8">
      <w:pPr>
        <w:ind w:left="708" w:hanging="708"/>
      </w:pPr>
      <w:r w:rsidRPr="00FF54EB">
        <w:t>Diversos estudios han demostrado que la fusión de datos espectroscópicos ofrece mejoras significativas en clasificación, regresión y análisis exploratorio. Revisiones sistemáticas indican que en más del 80% de los casos reportados, el uso de data fusion resultó en mejor desempeño frente al análisis individual de técnicas [Ref]. Esta tendencia se ha consolidado en sectores como la industria alimentaria, clínica, farmacéutica y de materiales, lo que resalta su versatilidad y aplicabilidad.</w:t>
      </w:r>
    </w:p>
    <w:p w14:paraId="34C76758" w14:textId="77777777" w:rsidR="001447D8" w:rsidRDefault="001447D8" w:rsidP="001447D8">
      <w:pPr>
        <w:ind w:left="708" w:hanging="708"/>
      </w:pPr>
      <w:r w:rsidRPr="00FF54EB">
        <w:t>En términos metodológicos, la fusión de datos se clasifica principalmente en tres niveles: Low-Level Data Fusion (LLDF), Mid-Level Data Fusion (MLDF) y High-Level Data Fusion (HLDF), cada uno con características, ventajas y limitaciones propias.</w:t>
      </w:r>
    </w:p>
    <w:p w14:paraId="515C4490" w14:textId="77777777" w:rsidR="00763D22" w:rsidRPr="00FF54EB" w:rsidRDefault="00763D22" w:rsidP="001447D8">
      <w:pPr>
        <w:ind w:left="708" w:hanging="708"/>
      </w:pPr>
    </w:p>
    <w:p w14:paraId="60D47136" w14:textId="234EDEEB" w:rsidR="001447D8" w:rsidRPr="00FF54EB" w:rsidRDefault="001447D8" w:rsidP="001447D8">
      <w:pPr>
        <w:ind w:left="708" w:hanging="708"/>
      </w:pPr>
    </w:p>
    <w:p w14:paraId="51080114" w14:textId="77777777" w:rsidR="001447D8" w:rsidRPr="00FF54EB" w:rsidRDefault="001447D8" w:rsidP="001447D8">
      <w:pPr>
        <w:ind w:left="708" w:hanging="708"/>
        <w:rPr>
          <w:lang w:val="en-US"/>
        </w:rPr>
      </w:pPr>
      <w:r w:rsidRPr="00FF54EB">
        <w:rPr>
          <w:lang w:val="en-US"/>
        </w:rPr>
        <w:t>2. Low-Level Data Fusion (LLDF)</w:t>
      </w:r>
    </w:p>
    <w:p w14:paraId="3B1E3BA6" w14:textId="77777777" w:rsidR="001447D8" w:rsidRPr="00FF54EB" w:rsidRDefault="001447D8" w:rsidP="001447D8">
      <w:pPr>
        <w:ind w:left="708" w:hanging="708"/>
      </w:pPr>
      <w:r w:rsidRPr="00FF54EB">
        <w:t>La fusión a nivel bajo (LLDF) es el enfoque más simple y conceptualmente directo. Consiste en la concatenación de datasets preprocesados en un único bloque de datos, sobre el cual se aplican técnicas de análisis multivariado como PCA, PLS o HCA [Ref].</w:t>
      </w:r>
    </w:p>
    <w:p w14:paraId="11E331EA" w14:textId="77777777" w:rsidR="001447D8" w:rsidRPr="00FF54EB" w:rsidRDefault="001447D8" w:rsidP="001447D8">
      <w:pPr>
        <w:ind w:left="708" w:hanging="708"/>
      </w:pPr>
      <w:r w:rsidRPr="00FF54EB">
        <w:t>Características principales</w:t>
      </w:r>
    </w:p>
    <w:p w14:paraId="53FE92FB" w14:textId="77777777" w:rsidR="001447D8" w:rsidRPr="00FF54EB" w:rsidRDefault="001447D8" w:rsidP="001447D8">
      <w:pPr>
        <w:numPr>
          <w:ilvl w:val="0"/>
          <w:numId w:val="3"/>
        </w:numPr>
      </w:pPr>
      <w:r w:rsidRPr="00FF54EB">
        <w:t>Simplicidad: no requiere reducción de variables previa.</w:t>
      </w:r>
    </w:p>
    <w:p w14:paraId="68599121" w14:textId="77777777" w:rsidR="001447D8" w:rsidRPr="00FF54EB" w:rsidRDefault="001447D8" w:rsidP="001447D8">
      <w:pPr>
        <w:numPr>
          <w:ilvl w:val="0"/>
          <w:numId w:val="3"/>
        </w:numPr>
      </w:pPr>
      <w:r w:rsidRPr="00FF54EB">
        <w:lastRenderedPageBreak/>
        <w:t>Flexibilidad: puede aplicarse a datos de distinta naturaleza (espectros, parámetros fisicoquímicos, etc.).</w:t>
      </w:r>
    </w:p>
    <w:p w14:paraId="4F21990C" w14:textId="77777777" w:rsidR="001447D8" w:rsidRPr="00FF54EB" w:rsidRDefault="001447D8" w:rsidP="001447D8">
      <w:pPr>
        <w:numPr>
          <w:ilvl w:val="0"/>
          <w:numId w:val="3"/>
        </w:numPr>
      </w:pPr>
      <w:r w:rsidRPr="00FF54EB">
        <w:t>Limitaciones: riesgo de dominancia de bloques de gran dimensionalidad, redundancia de información y aumento de ruido.</w:t>
      </w:r>
    </w:p>
    <w:p w14:paraId="56F93714" w14:textId="77777777" w:rsidR="001447D8" w:rsidRPr="00FF54EB" w:rsidRDefault="001447D8" w:rsidP="001447D8">
      <w:pPr>
        <w:ind w:left="708" w:hanging="708"/>
      </w:pPr>
      <w:r w:rsidRPr="00FF54EB">
        <w:t>Importancia del preprocesamiento</w:t>
      </w:r>
    </w:p>
    <w:p w14:paraId="31C2CC50" w14:textId="77777777" w:rsidR="001447D8" w:rsidRPr="00FF54EB" w:rsidRDefault="001447D8" w:rsidP="001447D8">
      <w:pPr>
        <w:ind w:left="708" w:hanging="708"/>
      </w:pPr>
      <w:r w:rsidRPr="00FF54EB">
        <w:t>El éxito de LLDF depende de un preprocesamiento adecuado:</w:t>
      </w:r>
    </w:p>
    <w:p w14:paraId="1924EEEF" w14:textId="77777777" w:rsidR="001447D8" w:rsidRPr="00FF54EB" w:rsidRDefault="001447D8" w:rsidP="001447D8">
      <w:pPr>
        <w:numPr>
          <w:ilvl w:val="0"/>
          <w:numId w:val="4"/>
        </w:numPr>
      </w:pPr>
      <w:r w:rsidRPr="00FF54EB">
        <w:t>Escalado y normalización para igualar magnitudes entre datasets.</w:t>
      </w:r>
    </w:p>
    <w:p w14:paraId="38EF0072" w14:textId="77777777" w:rsidR="001447D8" w:rsidRPr="00FF54EB" w:rsidRDefault="001447D8" w:rsidP="001447D8">
      <w:pPr>
        <w:numPr>
          <w:ilvl w:val="0"/>
          <w:numId w:val="4"/>
        </w:numPr>
      </w:pPr>
      <w:r w:rsidRPr="00FF54EB">
        <w:t>Corrección de línea base, suavizado, derivadas para espectros.</w:t>
      </w:r>
    </w:p>
    <w:p w14:paraId="43F0E30A" w14:textId="77777777" w:rsidR="001447D8" w:rsidRPr="00FF54EB" w:rsidRDefault="001447D8" w:rsidP="001447D8">
      <w:pPr>
        <w:numPr>
          <w:ilvl w:val="0"/>
          <w:numId w:val="4"/>
        </w:numPr>
      </w:pPr>
      <w:r w:rsidRPr="00FF54EB">
        <w:t>Selección de variables (manual o automática) para evitar redundancias.</w:t>
      </w:r>
    </w:p>
    <w:p w14:paraId="0B42D75E" w14:textId="77777777" w:rsidR="001447D8" w:rsidRPr="00FF54EB" w:rsidRDefault="001447D8" w:rsidP="001447D8">
      <w:pPr>
        <w:ind w:left="708" w:hanging="708"/>
      </w:pPr>
      <w:r w:rsidRPr="00FF54EB">
        <w:t>Ejemplos relevantes</w:t>
      </w:r>
    </w:p>
    <w:p w14:paraId="1E4CF7BC" w14:textId="77777777" w:rsidR="001447D8" w:rsidRPr="00FF54EB" w:rsidRDefault="001447D8" w:rsidP="001447D8">
      <w:pPr>
        <w:numPr>
          <w:ilvl w:val="0"/>
          <w:numId w:val="5"/>
        </w:numPr>
      </w:pPr>
      <w:r w:rsidRPr="00FF54EB">
        <w:t>Gonçalves et al. (2020): integración de datos fisicoquímicos, espectros UV-vis y NIR, aplicando autoscaling, suavizado y corrección de línea base antes de la concatenación.</w:t>
      </w:r>
    </w:p>
    <w:p w14:paraId="09C89ED3" w14:textId="77777777" w:rsidR="001447D8" w:rsidRPr="00FF54EB" w:rsidRDefault="001447D8" w:rsidP="001447D8">
      <w:pPr>
        <w:numPr>
          <w:ilvl w:val="0"/>
          <w:numId w:val="5"/>
        </w:numPr>
      </w:pPr>
      <w:r w:rsidRPr="00FF54EB">
        <w:t>Azcarate et al. (2021): reportan que FTIR + Raman integrados por LLDF mejoraron modelos clínicos de regresión, aunque con menor robustez frente a MLDF.</w:t>
      </w:r>
    </w:p>
    <w:p w14:paraId="7081A89E" w14:textId="2C27BF69" w:rsidR="001447D8" w:rsidRPr="00FF54EB" w:rsidRDefault="001447D8" w:rsidP="001447D8">
      <w:pPr>
        <w:ind w:left="708" w:hanging="708"/>
      </w:pPr>
    </w:p>
    <w:p w14:paraId="392E966E" w14:textId="77777777" w:rsidR="001447D8" w:rsidRPr="00FF54EB" w:rsidRDefault="001447D8" w:rsidP="001447D8">
      <w:pPr>
        <w:ind w:left="708" w:hanging="708"/>
        <w:rPr>
          <w:lang w:val="en-US"/>
        </w:rPr>
      </w:pPr>
      <w:r w:rsidRPr="00FF54EB">
        <w:rPr>
          <w:lang w:val="en-US"/>
        </w:rPr>
        <w:t>3. Mid-Level Data Fusion (MLDF)</w:t>
      </w:r>
    </w:p>
    <w:p w14:paraId="4B4DDC7E" w14:textId="77777777" w:rsidR="001447D8" w:rsidRPr="00FF54EB" w:rsidRDefault="001447D8" w:rsidP="001447D8">
      <w:pPr>
        <w:ind w:left="708" w:hanging="708"/>
      </w:pPr>
      <w:r w:rsidRPr="00FF54EB">
        <w:t>La fusión a nivel medio (MLDF) se basa en la extracción de características de cada dataset (generalmente mediante PCA o PLS) antes de la concatenación. De esta forma, en lugar de unir todos los datos crudos, se integran únicamente los vectores o scores más representativos.</w:t>
      </w:r>
    </w:p>
    <w:p w14:paraId="0510A226" w14:textId="77777777" w:rsidR="001447D8" w:rsidRPr="00FF54EB" w:rsidRDefault="001447D8" w:rsidP="001447D8">
      <w:pPr>
        <w:ind w:left="708" w:hanging="708"/>
      </w:pPr>
      <w:r w:rsidRPr="00FF54EB">
        <w:t>Características principales</w:t>
      </w:r>
    </w:p>
    <w:p w14:paraId="6A292D25" w14:textId="77777777" w:rsidR="001447D8" w:rsidRPr="00FF54EB" w:rsidRDefault="001447D8" w:rsidP="001447D8">
      <w:pPr>
        <w:numPr>
          <w:ilvl w:val="0"/>
          <w:numId w:val="6"/>
        </w:numPr>
      </w:pPr>
      <w:r w:rsidRPr="00FF54EB">
        <w:t>Reducción de dimensionalidad → disminuye ruido y tiempos de cómputo.</w:t>
      </w:r>
    </w:p>
    <w:p w14:paraId="48B5DE20" w14:textId="77777777" w:rsidR="001447D8" w:rsidRPr="00FF54EB" w:rsidRDefault="001447D8" w:rsidP="001447D8">
      <w:pPr>
        <w:numPr>
          <w:ilvl w:val="0"/>
          <w:numId w:val="6"/>
        </w:numPr>
      </w:pPr>
      <w:r w:rsidRPr="00FF54EB">
        <w:t>Selección de variables → se conservan únicamente las más informativas.</w:t>
      </w:r>
    </w:p>
    <w:p w14:paraId="04174ADE" w14:textId="77777777" w:rsidR="001447D8" w:rsidRPr="00FF54EB" w:rsidRDefault="001447D8" w:rsidP="001447D8">
      <w:pPr>
        <w:numPr>
          <w:ilvl w:val="0"/>
          <w:numId w:val="6"/>
        </w:numPr>
      </w:pPr>
      <w:r w:rsidRPr="00FF54EB">
        <w:t>Mejor desempeño en contextos con datasets heterogéneos.</w:t>
      </w:r>
    </w:p>
    <w:p w14:paraId="0C9FE6F1" w14:textId="77777777" w:rsidR="001447D8" w:rsidRPr="00FF54EB" w:rsidRDefault="001447D8" w:rsidP="001447D8">
      <w:pPr>
        <w:ind w:left="708" w:hanging="708"/>
      </w:pPr>
      <w:r w:rsidRPr="00FF54EB">
        <w:t>Ejemplos relevantes</w:t>
      </w:r>
    </w:p>
    <w:p w14:paraId="6D6B592E" w14:textId="77777777" w:rsidR="001447D8" w:rsidRPr="00FF54EB" w:rsidRDefault="001447D8" w:rsidP="001447D8">
      <w:pPr>
        <w:numPr>
          <w:ilvl w:val="0"/>
          <w:numId w:val="7"/>
        </w:numPr>
      </w:pPr>
      <w:r w:rsidRPr="00FF54EB">
        <w:t>Aplicaciones en la industria alimentaria muestran que MLDF supera a LLDF en la mayoría de los casos de clasificación (NIR + UV-vis, MIR + Raman, etc.).</w:t>
      </w:r>
    </w:p>
    <w:p w14:paraId="4A492B4D" w14:textId="77777777" w:rsidR="001447D8" w:rsidRPr="00FF54EB" w:rsidRDefault="001447D8" w:rsidP="001447D8">
      <w:pPr>
        <w:numPr>
          <w:ilvl w:val="0"/>
          <w:numId w:val="7"/>
        </w:numPr>
      </w:pPr>
      <w:r w:rsidRPr="00FF54EB">
        <w:lastRenderedPageBreak/>
        <w:t>Azcarate et al. (2021): en estudios clínicos, FTIR + Raman mediante MLDF (concatenación de scores PCA o PLS) lograron mejor discriminación y robustez que con LLDF.</w:t>
      </w:r>
    </w:p>
    <w:p w14:paraId="740F10E5" w14:textId="77777777" w:rsidR="001447D8" w:rsidRPr="00FF54EB" w:rsidRDefault="001447D8" w:rsidP="001447D8">
      <w:pPr>
        <w:ind w:left="708" w:hanging="708"/>
      </w:pPr>
      <w:r w:rsidRPr="00FF54EB">
        <w:t>Ventajas frente a LLDF</w:t>
      </w:r>
    </w:p>
    <w:p w14:paraId="01081EED" w14:textId="77777777" w:rsidR="001447D8" w:rsidRPr="00FF54EB" w:rsidRDefault="001447D8" w:rsidP="001447D8">
      <w:pPr>
        <w:numPr>
          <w:ilvl w:val="0"/>
          <w:numId w:val="8"/>
        </w:numPr>
      </w:pPr>
      <w:r w:rsidRPr="00FF54EB">
        <w:t>Controla la dominancia de bloques grandes.</w:t>
      </w:r>
    </w:p>
    <w:p w14:paraId="2F9715C8" w14:textId="77777777" w:rsidR="001447D8" w:rsidRPr="00FF54EB" w:rsidRDefault="001447D8" w:rsidP="001447D8">
      <w:pPr>
        <w:numPr>
          <w:ilvl w:val="0"/>
          <w:numId w:val="8"/>
        </w:numPr>
      </w:pPr>
      <w:r w:rsidRPr="00FF54EB">
        <w:t>Reduce correlaciones redundantes.</w:t>
      </w:r>
    </w:p>
    <w:p w14:paraId="522B6F86" w14:textId="77777777" w:rsidR="001447D8" w:rsidRPr="00FF54EB" w:rsidRDefault="001447D8" w:rsidP="001447D8">
      <w:pPr>
        <w:numPr>
          <w:ilvl w:val="0"/>
          <w:numId w:val="8"/>
        </w:numPr>
      </w:pPr>
      <w:r w:rsidRPr="00FF54EB">
        <w:t>Mejora la interpretabilidad del modelo.</w:t>
      </w:r>
    </w:p>
    <w:p w14:paraId="6762532A" w14:textId="3541405C" w:rsidR="001447D8" w:rsidRPr="00FF54EB" w:rsidRDefault="001447D8" w:rsidP="001447D8">
      <w:pPr>
        <w:ind w:left="708" w:hanging="708"/>
      </w:pPr>
    </w:p>
    <w:p w14:paraId="421D4E92" w14:textId="77777777" w:rsidR="001447D8" w:rsidRPr="00FF54EB" w:rsidRDefault="001447D8" w:rsidP="001447D8">
      <w:pPr>
        <w:ind w:left="708" w:hanging="708"/>
        <w:rPr>
          <w:lang w:val="en-US"/>
        </w:rPr>
      </w:pPr>
      <w:r w:rsidRPr="00FF54EB">
        <w:rPr>
          <w:lang w:val="en-US"/>
        </w:rPr>
        <w:t>4. High-Level Data Fusion (HLDF)</w:t>
      </w:r>
    </w:p>
    <w:p w14:paraId="795C087C" w14:textId="77777777" w:rsidR="001447D8" w:rsidRPr="00FF54EB" w:rsidRDefault="001447D8" w:rsidP="001447D8">
      <w:pPr>
        <w:ind w:left="708" w:hanging="708"/>
      </w:pPr>
      <w:r w:rsidRPr="00FF54EB">
        <w:t>La fusión a nivel alto (HLDF) consiste en integrar directamente los resultados de modelos individuales (predicciones, scores, probabilidades), en lugar de los datos crudos o las características reducidas.</w:t>
      </w:r>
    </w:p>
    <w:p w14:paraId="5ABE67E5" w14:textId="77777777" w:rsidR="001447D8" w:rsidRPr="00FF54EB" w:rsidRDefault="001447D8" w:rsidP="001447D8">
      <w:pPr>
        <w:ind w:left="708" w:hanging="708"/>
      </w:pPr>
      <w:r w:rsidRPr="00FF54EB">
        <w:t>Estrategias comunes</w:t>
      </w:r>
    </w:p>
    <w:p w14:paraId="55A496EE" w14:textId="77777777" w:rsidR="001447D8" w:rsidRPr="00FF54EB" w:rsidRDefault="001447D8" w:rsidP="001447D8">
      <w:pPr>
        <w:numPr>
          <w:ilvl w:val="0"/>
          <w:numId w:val="9"/>
        </w:numPr>
      </w:pPr>
      <w:r w:rsidRPr="00FF54EB">
        <w:t>Votación mayoritaria (fuzzy voting, Bayesian consensus).</w:t>
      </w:r>
    </w:p>
    <w:p w14:paraId="263F0107" w14:textId="77777777" w:rsidR="001447D8" w:rsidRPr="00FF54EB" w:rsidRDefault="001447D8" w:rsidP="001447D8">
      <w:pPr>
        <w:numPr>
          <w:ilvl w:val="0"/>
          <w:numId w:val="9"/>
        </w:numPr>
      </w:pPr>
      <w:r w:rsidRPr="00FF54EB">
        <w:t>Promedios ponderados de predicciones.</w:t>
      </w:r>
    </w:p>
    <w:p w14:paraId="5A1737D7" w14:textId="77777777" w:rsidR="001447D8" w:rsidRPr="00FF54EB" w:rsidRDefault="001447D8" w:rsidP="001447D8">
      <w:pPr>
        <w:numPr>
          <w:ilvl w:val="0"/>
          <w:numId w:val="9"/>
        </w:numPr>
      </w:pPr>
      <w:proofErr w:type="gramStart"/>
      <w:r w:rsidRPr="00FF54EB">
        <w:t>Meta-modelos</w:t>
      </w:r>
      <w:proofErr w:type="gramEnd"/>
      <w:r w:rsidRPr="00FF54EB">
        <w:t xml:space="preserve"> que combinan decisiones de clasificadores independientes.</w:t>
      </w:r>
    </w:p>
    <w:p w14:paraId="47C62C30" w14:textId="77777777" w:rsidR="001447D8" w:rsidRPr="00FF54EB" w:rsidRDefault="001447D8" w:rsidP="001447D8">
      <w:pPr>
        <w:ind w:left="708" w:hanging="708"/>
      </w:pPr>
      <w:r w:rsidRPr="00FF54EB">
        <w:t>Aplicaciones</w:t>
      </w:r>
    </w:p>
    <w:p w14:paraId="189A1BA9" w14:textId="77777777" w:rsidR="001447D8" w:rsidRPr="00FF54EB" w:rsidRDefault="001447D8" w:rsidP="001447D8">
      <w:pPr>
        <w:numPr>
          <w:ilvl w:val="0"/>
          <w:numId w:val="10"/>
        </w:numPr>
      </w:pPr>
      <w:r w:rsidRPr="00FF54EB">
        <w:t>Ampliamente usado en control de calidad de alimentos y clasificación de materiales.</w:t>
      </w:r>
    </w:p>
    <w:p w14:paraId="6B23DD49" w14:textId="77777777" w:rsidR="001447D8" w:rsidRPr="00FF54EB" w:rsidRDefault="001447D8" w:rsidP="001447D8">
      <w:pPr>
        <w:numPr>
          <w:ilvl w:val="0"/>
          <w:numId w:val="10"/>
        </w:numPr>
      </w:pPr>
      <w:r w:rsidRPr="00FF54EB">
        <w:t>Azcarate et al. (2021): muestran que HLDF puede superar a LLDF y MLDF en problemas de clasificación multitécnica, especialmente cuando las técnicas producen modelos independientes complementarios.</w:t>
      </w:r>
    </w:p>
    <w:p w14:paraId="59ED30E1" w14:textId="0BE6EDE6" w:rsidR="001447D8" w:rsidRPr="00FF54EB" w:rsidRDefault="001447D8" w:rsidP="001447D8">
      <w:pPr>
        <w:ind w:left="708" w:hanging="708"/>
      </w:pPr>
    </w:p>
    <w:p w14:paraId="7B790F36" w14:textId="77777777" w:rsidR="001447D8" w:rsidRPr="00FF54EB" w:rsidRDefault="001447D8" w:rsidP="001447D8">
      <w:pPr>
        <w:ind w:left="708" w:hanging="708"/>
      </w:pPr>
      <w:r w:rsidRPr="00FF54EB">
        <w:t>5. FTIR + Raman como caso de estudio</w:t>
      </w:r>
    </w:p>
    <w:p w14:paraId="6E4984E6" w14:textId="77777777" w:rsidR="001447D8" w:rsidRPr="00FF54EB" w:rsidRDefault="001447D8" w:rsidP="001447D8">
      <w:pPr>
        <w:ind w:left="708" w:hanging="708"/>
      </w:pPr>
      <w:r w:rsidRPr="00FF54EB">
        <w:t>La combinación de FTIR y Raman es especialmente relevante porque ambas técnicas vibracionales aportan información complementaria:</w:t>
      </w:r>
    </w:p>
    <w:p w14:paraId="157C562E" w14:textId="77777777" w:rsidR="001447D8" w:rsidRPr="00FF54EB" w:rsidRDefault="001447D8" w:rsidP="001447D8">
      <w:pPr>
        <w:numPr>
          <w:ilvl w:val="0"/>
          <w:numId w:val="11"/>
        </w:numPr>
      </w:pPr>
      <w:r w:rsidRPr="00FF54EB">
        <w:t>FTIR detecta con mayor sensibilidad vibraciones asociadas a grupos polares.</w:t>
      </w:r>
    </w:p>
    <w:p w14:paraId="5E02E878" w14:textId="77777777" w:rsidR="001447D8" w:rsidRPr="00FF54EB" w:rsidRDefault="001447D8" w:rsidP="001447D8">
      <w:pPr>
        <w:numPr>
          <w:ilvl w:val="0"/>
          <w:numId w:val="11"/>
        </w:numPr>
      </w:pPr>
      <w:r w:rsidRPr="00FF54EB">
        <w:t>Raman es más efectivo en vibraciones no polares y en matrices acuosas (baja interferencia del agua).</w:t>
      </w:r>
    </w:p>
    <w:p w14:paraId="309D218E" w14:textId="77777777" w:rsidR="001447D8" w:rsidRPr="00FF54EB" w:rsidRDefault="001447D8" w:rsidP="001447D8">
      <w:pPr>
        <w:ind w:left="708" w:hanging="708"/>
      </w:pPr>
      <w:r w:rsidRPr="00FF54EB">
        <w:t>En la literatura reciente:</w:t>
      </w:r>
    </w:p>
    <w:p w14:paraId="171D15E3" w14:textId="77777777" w:rsidR="001447D8" w:rsidRPr="00FF54EB" w:rsidRDefault="001447D8" w:rsidP="001447D8">
      <w:pPr>
        <w:numPr>
          <w:ilvl w:val="0"/>
          <w:numId w:val="12"/>
        </w:numPr>
      </w:pPr>
      <w:r w:rsidRPr="00FF54EB">
        <w:lastRenderedPageBreak/>
        <w:t>LLDF (concatenación preprocesada): mejora resultados de regresión clínica respecto al uso individual, pero puede verse limitado por redundancias.</w:t>
      </w:r>
    </w:p>
    <w:p w14:paraId="51DD5C03" w14:textId="77777777" w:rsidR="001447D8" w:rsidRPr="00FF54EB" w:rsidRDefault="001447D8" w:rsidP="001447D8">
      <w:pPr>
        <w:numPr>
          <w:ilvl w:val="0"/>
          <w:numId w:val="12"/>
        </w:numPr>
      </w:pPr>
      <w:r w:rsidRPr="00FF54EB">
        <w:t>MLDF (concatenación de scores PCA/PLS): logra mayor capacidad discriminante y modelos más robustos en clasificación clínica.</w:t>
      </w:r>
    </w:p>
    <w:p w14:paraId="341FC1EC" w14:textId="77777777" w:rsidR="001447D8" w:rsidRPr="00FF54EB" w:rsidRDefault="001447D8" w:rsidP="001447D8">
      <w:pPr>
        <w:numPr>
          <w:ilvl w:val="0"/>
          <w:numId w:val="12"/>
        </w:numPr>
      </w:pPr>
      <w:r w:rsidRPr="00FF54EB">
        <w:t>HLDF (votación de modelos FTIR y Raman): en algunos casos, supera a LLDF y MLDF, aunque su complejidad computacional es mayor.</w:t>
      </w:r>
    </w:p>
    <w:p w14:paraId="415F449D" w14:textId="77777777" w:rsidR="001447D8" w:rsidRPr="00FF54EB" w:rsidRDefault="001447D8" w:rsidP="001447D8">
      <w:pPr>
        <w:ind w:left="708" w:hanging="708"/>
      </w:pPr>
      <w:r w:rsidRPr="00FF54EB">
        <w:t>Estos hallazgos refuerzan la hipótesis de que la integración FTIR + Raman mediante estrategias de fusión, especialmente en niveles medio y alto, ofrece ventajas claras frente al análisis separado de cada técnica.</w:t>
      </w:r>
    </w:p>
    <w:p w14:paraId="7ED8189E" w14:textId="77777777" w:rsidR="001447D8" w:rsidRPr="00FF54EB" w:rsidRDefault="00000000" w:rsidP="001447D8">
      <w:pPr>
        <w:ind w:left="708" w:hanging="708"/>
      </w:pPr>
      <w:r>
        <w:pict w14:anchorId="2A5A3EB0">
          <v:rect id="_x0000_i1028" style="width:0;height:1.5pt" o:hralign="center" o:hrstd="t" o:hr="t" fillcolor="#a0a0a0" stroked="f"/>
        </w:pict>
      </w:r>
    </w:p>
    <w:p w14:paraId="43356095" w14:textId="77777777" w:rsidR="001447D8" w:rsidRPr="00FF54EB" w:rsidRDefault="001447D8" w:rsidP="001447D8">
      <w:pPr>
        <w:ind w:left="708" w:hanging="708"/>
      </w:pPr>
      <w:r w:rsidRPr="00FF54EB">
        <w:t>6. Síntesis</w:t>
      </w:r>
    </w:p>
    <w:p w14:paraId="71C6FF47" w14:textId="77777777" w:rsidR="001447D8" w:rsidRPr="00FF54EB" w:rsidRDefault="001447D8" w:rsidP="001447D8">
      <w:pPr>
        <w:ind w:left="708" w:hanging="708"/>
      </w:pPr>
      <w:r w:rsidRPr="00FF54EB">
        <w:t>La evidencia científica demuestra que la fusión de datos espectroscópicos no solo es posible, sino que constituye una estrategia sólida y validada en diversos campos. Para el caso particular de FTIR y Raman aplicados a la caracterización de analgésicos, resulta pertinente explorar tanto enfoques LLDF (por su simplicidad y valor como primera aproximación) como MLDF (por su robustez y capacidad discriminante), evaluando su desempeño comparativo mediante análisis multivariado.</w:t>
      </w:r>
    </w:p>
    <w:p w14:paraId="6F0A6397" w14:textId="5AF5B881" w:rsidR="001447D8" w:rsidRDefault="00F5543C" w:rsidP="00AF7249">
      <w:pPr>
        <w:ind w:left="708" w:hanging="708"/>
      </w:pPr>
      <w:r w:rsidRPr="00F5543C">
        <w:drawing>
          <wp:inline distT="0" distB="0" distL="0" distR="0" wp14:anchorId="1FB41FCF" wp14:editId="407DFB7F">
            <wp:extent cx="5400040" cy="2379345"/>
            <wp:effectExtent l="0" t="0" r="0" b="1905"/>
            <wp:docPr id="647182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82918" name="Imagen 1" descr="Diagrama&#10;&#10;El contenido generado por IA puede ser incorrecto."/>
                    <pic:cNvPicPr/>
                  </pic:nvPicPr>
                  <pic:blipFill>
                    <a:blip r:embed="rId12"/>
                    <a:stretch>
                      <a:fillRect/>
                    </a:stretch>
                  </pic:blipFill>
                  <pic:spPr>
                    <a:xfrm>
                      <a:off x="0" y="0"/>
                      <a:ext cx="5400040" cy="2379345"/>
                    </a:xfrm>
                    <a:prstGeom prst="rect">
                      <a:avLst/>
                    </a:prstGeom>
                  </pic:spPr>
                </pic:pic>
              </a:graphicData>
            </a:graphic>
          </wp:inline>
        </w:drawing>
      </w:r>
    </w:p>
    <w:p w14:paraId="18721A82" w14:textId="77777777" w:rsidR="00F5543C" w:rsidRDefault="00F5543C" w:rsidP="00AF7249">
      <w:pPr>
        <w:ind w:left="708" w:hanging="708"/>
      </w:pPr>
    </w:p>
    <w:p w14:paraId="12D67B29" w14:textId="77777777" w:rsidR="00F5543C" w:rsidRDefault="00F5543C" w:rsidP="00AF7249">
      <w:pPr>
        <w:ind w:left="708" w:hanging="708"/>
      </w:pPr>
    </w:p>
    <w:p w14:paraId="23F167EE" w14:textId="77777777" w:rsidR="00F5543C" w:rsidRDefault="00F5543C" w:rsidP="00AF7249">
      <w:pPr>
        <w:ind w:left="708" w:hanging="708"/>
      </w:pPr>
    </w:p>
    <w:p w14:paraId="757E6156" w14:textId="4318B688" w:rsidR="00F5543C" w:rsidRDefault="00F5543C" w:rsidP="00AF7249">
      <w:pPr>
        <w:ind w:left="708" w:hanging="708"/>
      </w:pPr>
      <w:r w:rsidRPr="00F5543C">
        <w:lastRenderedPageBreak/>
        <w:drawing>
          <wp:inline distT="0" distB="0" distL="0" distR="0" wp14:anchorId="261F4ADC" wp14:editId="1F90D1BF">
            <wp:extent cx="5400040" cy="2755900"/>
            <wp:effectExtent l="0" t="0" r="0" b="6350"/>
            <wp:docPr id="78084763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47635" name="Imagen 1" descr="Diagrama&#10;&#10;El contenido generado por IA puede ser incorrecto."/>
                    <pic:cNvPicPr/>
                  </pic:nvPicPr>
                  <pic:blipFill>
                    <a:blip r:embed="rId13"/>
                    <a:stretch>
                      <a:fillRect/>
                    </a:stretch>
                  </pic:blipFill>
                  <pic:spPr>
                    <a:xfrm>
                      <a:off x="0" y="0"/>
                      <a:ext cx="5400040" cy="2755900"/>
                    </a:xfrm>
                    <a:prstGeom prst="rect">
                      <a:avLst/>
                    </a:prstGeom>
                  </pic:spPr>
                </pic:pic>
              </a:graphicData>
            </a:graphic>
          </wp:inline>
        </w:drawing>
      </w:r>
    </w:p>
    <w:p w14:paraId="3D49B3DD" w14:textId="77777777" w:rsidR="00F5543C" w:rsidRDefault="00F5543C" w:rsidP="00AF7249">
      <w:pPr>
        <w:ind w:left="708" w:hanging="708"/>
      </w:pPr>
    </w:p>
    <w:p w14:paraId="611AF17F" w14:textId="77777777" w:rsidR="00F5543C" w:rsidRPr="00FF54EB" w:rsidRDefault="00F5543C" w:rsidP="00AF7249">
      <w:pPr>
        <w:ind w:left="708" w:hanging="708"/>
      </w:pPr>
    </w:p>
    <w:p w14:paraId="5E31FF94" w14:textId="77777777" w:rsidR="0040140F" w:rsidRPr="0040140F" w:rsidRDefault="00A73664" w:rsidP="0040140F">
      <w:pPr>
        <w:numPr>
          <w:ilvl w:val="0"/>
          <w:numId w:val="20"/>
        </w:numPr>
      </w:pPr>
      <w:r w:rsidRPr="00FF54EB">
        <w:rPr>
          <w:noProof/>
          <w:lang w:val="en-US"/>
        </w:rPr>
        <w:drawing>
          <wp:inline distT="0" distB="0" distL="0" distR="0" wp14:anchorId="1DD1DD6F" wp14:editId="647DA1BC">
            <wp:extent cx="5400040" cy="5143500"/>
            <wp:effectExtent l="0" t="0" r="0" b="0"/>
            <wp:docPr id="9104907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90795" name="Imagen 1" descr="Diagrama&#10;&#10;El contenido generado por IA puede ser incorrecto."/>
                    <pic:cNvPicPr/>
                  </pic:nvPicPr>
                  <pic:blipFill>
                    <a:blip r:embed="rId14"/>
                    <a:stretch>
                      <a:fillRect/>
                    </a:stretch>
                  </pic:blipFill>
                  <pic:spPr>
                    <a:xfrm>
                      <a:off x="0" y="0"/>
                      <a:ext cx="5400040" cy="5143500"/>
                    </a:xfrm>
                    <a:prstGeom prst="rect">
                      <a:avLst/>
                    </a:prstGeom>
                  </pic:spPr>
                </pic:pic>
              </a:graphicData>
            </a:graphic>
          </wp:inline>
        </w:drawing>
      </w:r>
      <w:r w:rsidR="0040140F" w:rsidRPr="0040140F">
        <w:br/>
      </w:r>
      <w:r w:rsidR="0040140F" w:rsidRPr="0040140F">
        <w:br/>
      </w:r>
      <w:r w:rsidR="0040140F" w:rsidRPr="0040140F">
        <w:lastRenderedPageBreak/>
        <w:br/>
      </w:r>
      <w:r w:rsidR="0040140F" w:rsidRPr="0040140F">
        <w:br/>
        <w:t>anotaciones varias</w:t>
      </w:r>
      <w:r w:rsidR="0040140F" w:rsidRPr="0040140F">
        <w:br/>
      </w:r>
      <w:r w:rsidR="0040140F" w:rsidRPr="0040140F">
        <w:br/>
        <w:t xml:space="preserve">aplicaciones del </w:t>
      </w:r>
      <w:proofErr w:type="spellStart"/>
      <w:r w:rsidR="0040140F" w:rsidRPr="0040140F">
        <w:t>data</w:t>
      </w:r>
      <w:r w:rsidR="0040140F">
        <w:t>fusion</w:t>
      </w:r>
      <w:proofErr w:type="spellEnd"/>
      <w:r w:rsidR="0040140F">
        <w:t xml:space="preserve"> en diferentes industrias: </w:t>
      </w:r>
      <w:r w:rsidR="0040140F">
        <w:br/>
      </w:r>
      <w:r w:rsidR="0040140F" w:rsidRPr="0040140F">
        <w:t>Industria farmacéutica: para la caracterización y control de calidad de fármacos, identificación de polimorfos y análisis de formulaciones complejas. La combinación permite un análisis más completo de compuestos activos y excipientes.</w:t>
      </w:r>
      <w:r w:rsidR="0040140F" w:rsidRPr="0040140F">
        <w:rPr>
          <w:rFonts w:ascii="Arial" w:hAnsi="Arial" w:cs="Arial"/>
        </w:rPr>
        <w:t>​</w:t>
      </w:r>
    </w:p>
    <w:p w14:paraId="3F26AE5A" w14:textId="77777777" w:rsidR="0040140F" w:rsidRPr="0040140F" w:rsidRDefault="0040140F" w:rsidP="0040140F">
      <w:pPr>
        <w:numPr>
          <w:ilvl w:val="0"/>
          <w:numId w:val="20"/>
        </w:numPr>
      </w:pPr>
      <w:r w:rsidRPr="0040140F">
        <w:t>Industria química: seguimiento de reacciones químicas, control de síntesis, análisis de productos intermedios, catalizadores y procesos industriales. La fusión ayuda a entender mejor la composición y cambios durante procesos.</w:t>
      </w:r>
      <w:r w:rsidRPr="0040140F">
        <w:rPr>
          <w:rFonts w:ascii="Arial" w:hAnsi="Arial" w:cs="Arial"/>
        </w:rPr>
        <w:t>​</w:t>
      </w:r>
    </w:p>
    <w:p w14:paraId="49FB8784" w14:textId="77777777" w:rsidR="0040140F" w:rsidRPr="0040140F" w:rsidRDefault="0040140F" w:rsidP="0040140F">
      <w:pPr>
        <w:numPr>
          <w:ilvl w:val="0"/>
          <w:numId w:val="20"/>
        </w:numPr>
      </w:pPr>
      <w:r w:rsidRPr="0040140F">
        <w:t>Ciencia de materiales: estudio de polímeros, recubrimientos, materiales compuestos y caracterización estructural avanzada. La integración de ambas técnicas permite identificar enlaces y estructuras no visibles con una sola técnica.</w:t>
      </w:r>
      <w:r w:rsidRPr="0040140F">
        <w:rPr>
          <w:rFonts w:ascii="Arial" w:hAnsi="Arial" w:cs="Arial"/>
        </w:rPr>
        <w:t>​</w:t>
      </w:r>
    </w:p>
    <w:p w14:paraId="518A9E1B" w14:textId="77777777" w:rsidR="0040140F" w:rsidRPr="0040140F" w:rsidRDefault="0040140F" w:rsidP="0040140F">
      <w:pPr>
        <w:numPr>
          <w:ilvl w:val="0"/>
          <w:numId w:val="20"/>
        </w:numPr>
      </w:pPr>
      <w:r w:rsidRPr="0040140F">
        <w:t>Agroquímicos y alimentos: control de calidad y autenticidad, detección de contaminantes, análisis de componentes moleculares en productos naturales o procesados.</w:t>
      </w:r>
      <w:r w:rsidRPr="0040140F">
        <w:rPr>
          <w:rFonts w:ascii="Arial" w:hAnsi="Arial" w:cs="Arial"/>
        </w:rPr>
        <w:t>​</w:t>
      </w:r>
    </w:p>
    <w:p w14:paraId="4DE052C4" w14:textId="77777777" w:rsidR="0040140F" w:rsidRPr="0040140F" w:rsidRDefault="0040140F" w:rsidP="0040140F">
      <w:pPr>
        <w:numPr>
          <w:ilvl w:val="0"/>
          <w:numId w:val="20"/>
        </w:numPr>
      </w:pPr>
      <w:r w:rsidRPr="0040140F">
        <w:t>Ciencias forenses y biomédicas: identificación de sustancias químicas, análisis de tejidos, detección de drogas y sustancias ilícitas mediante espectroscopías complementarias.</w:t>
      </w:r>
      <w:r w:rsidRPr="0040140F">
        <w:rPr>
          <w:rFonts w:ascii="Arial" w:hAnsi="Arial" w:cs="Arial"/>
        </w:rPr>
        <w:t>​</w:t>
      </w:r>
    </w:p>
    <w:p w14:paraId="31D404B1" w14:textId="77777777" w:rsidR="0040140F" w:rsidRPr="0040140F" w:rsidRDefault="0040140F" w:rsidP="0040140F">
      <w:pPr>
        <w:numPr>
          <w:ilvl w:val="0"/>
          <w:numId w:val="20"/>
        </w:numPr>
      </w:pPr>
      <w:r w:rsidRPr="0040140F">
        <w:t>Minería y ciencias de la tierra: análisis de minerales, polimorfos y composición química de muestras geológicas mediante interpretación integrada de datos espectrales.</w:t>
      </w:r>
      <w:r w:rsidRPr="0040140F">
        <w:rPr>
          <w:rFonts w:ascii="Arial" w:hAnsi="Arial" w:cs="Arial"/>
        </w:rPr>
        <w:t>​</w:t>
      </w:r>
    </w:p>
    <w:p w14:paraId="7F491C06" w14:textId="2DC4CBD3" w:rsidR="00A73664" w:rsidRPr="0040140F" w:rsidRDefault="00A73664" w:rsidP="00AF7249">
      <w:pPr>
        <w:ind w:left="708" w:hanging="708"/>
      </w:pPr>
    </w:p>
    <w:sectPr w:rsidR="00A73664" w:rsidRPr="0040140F">
      <w:pgSz w:w="11906" w:h="16838"/>
      <w:pgMar w:top="1417" w:right="1701"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icardo Jesús Leguizamón Acosta" w:date="2025-10-15T19:01:00Z" w:initials="RL">
    <w:p w14:paraId="397274A2" w14:textId="77777777" w:rsidR="00B77391" w:rsidRDefault="00B77391" w:rsidP="00B77391">
      <w:pPr>
        <w:pStyle w:val="Textocomentario"/>
        <w:ind w:left="720"/>
      </w:pPr>
      <w:r>
        <w:rPr>
          <w:rStyle w:val="Refdecomentario"/>
        </w:rPr>
        <w:annotationRef/>
      </w:r>
      <w:r>
        <w:rPr>
          <w:b/>
          <w:bCs/>
          <w:lang w:val="en-US"/>
        </w:rPr>
        <w:t>HUNTER, J. D.</w:t>
      </w:r>
      <w:r>
        <w:rPr>
          <w:lang w:val="en-US"/>
        </w:rPr>
        <w:br/>
        <w:t xml:space="preserve">Matplotlib: A 2D Graphics Environment. </w:t>
      </w:r>
      <w:r>
        <w:rPr>
          <w:i/>
          <w:iCs/>
          <w:lang w:val="en-US"/>
        </w:rPr>
        <w:t>Computing in Science &amp; Engineering</w:t>
      </w:r>
      <w:r>
        <w:rPr>
          <w:lang w:val="en-US"/>
        </w:rPr>
        <w:t>, v. 9, n. 3, p. 90–95, 2007.</w:t>
      </w:r>
      <w:r>
        <w:rPr>
          <w:lang w:val="en-US"/>
        </w:rPr>
        <w:br/>
        <w:t>DOI: 10.1109/MCSE.2007.55</w:t>
      </w:r>
    </w:p>
    <w:p w14:paraId="76F14690" w14:textId="77777777" w:rsidR="00B77391" w:rsidRDefault="00B77391" w:rsidP="00B77391">
      <w:pPr>
        <w:pStyle w:val="Textocomentario"/>
        <w:ind w:left="720"/>
      </w:pPr>
      <w:r>
        <w:rPr>
          <w:b/>
          <w:bCs/>
          <w:lang w:val="en-US"/>
        </w:rPr>
        <w:t>MCKINNEY, W.</w:t>
      </w:r>
      <w:r>
        <w:rPr>
          <w:lang w:val="en-US"/>
        </w:rPr>
        <w:br/>
      </w:r>
      <w:r>
        <w:rPr>
          <w:i/>
          <w:iCs/>
          <w:lang w:val="en-US"/>
        </w:rPr>
        <w:t>Python for Data Analysis: Data Wrangling with Pandas, NumPy, and IPython.</w:t>
      </w:r>
      <w:r>
        <w:rPr>
          <w:lang w:val="en-US"/>
        </w:rPr>
        <w:t xml:space="preserve"> </w:t>
      </w:r>
      <w:r>
        <w:t>2. ed. O’Reilly Media, 2017.</w:t>
      </w:r>
      <w:r>
        <w:br/>
        <w:t>ISBN: 978-1-491-95766-0.</w:t>
      </w:r>
    </w:p>
    <w:p w14:paraId="212CE8BE" w14:textId="77777777" w:rsidR="00B77391" w:rsidRDefault="00B77391" w:rsidP="00B77391">
      <w:pPr>
        <w:pStyle w:val="Textocomentario"/>
        <w:ind w:left="720"/>
      </w:pPr>
      <w:r>
        <w:rPr>
          <w:b/>
          <w:bCs/>
        </w:rPr>
        <w:t>RANGEL, H. L.; GARCÍA, C. A.</w:t>
      </w:r>
      <w:r>
        <w:br/>
        <w:t xml:space="preserve">Aplicación de herramientas de análisis multivariante y programación científica en Python. </w:t>
      </w:r>
      <w:r>
        <w:rPr>
          <w:i/>
          <w:iCs/>
        </w:rPr>
        <w:t>Revista Colombiana de Computación</w:t>
      </w:r>
      <w:r>
        <w:t>, v. 22, n. 1, p. 45–60, 2021.</w:t>
      </w:r>
      <w:r>
        <w:br/>
        <w:t>DOI: 10.29375/01239130.4230</w:t>
      </w:r>
    </w:p>
    <w:p w14:paraId="2859E30F" w14:textId="77777777" w:rsidR="00B77391" w:rsidRDefault="00B77391" w:rsidP="00B77391">
      <w:pPr>
        <w:pStyle w:val="Textocomentario"/>
        <w:ind w:left="720"/>
      </w:pPr>
      <w:r>
        <w:t xml:space="preserve"> </w:t>
      </w:r>
      <w:r>
        <w:rPr>
          <w:b/>
          <w:bCs/>
        </w:rPr>
        <w:t>THE QT COMPANY.</w:t>
      </w:r>
      <w:r>
        <w:br/>
      </w:r>
      <w:r>
        <w:rPr>
          <w:i/>
          <w:iCs/>
          <w:lang w:val="en-US"/>
        </w:rPr>
        <w:t>Qt for Python (PySide6) Documentation.</w:t>
      </w:r>
      <w:r>
        <w:rPr>
          <w:lang w:val="en-US"/>
        </w:rPr>
        <w:t xml:space="preserve"> The Qt Company, 2023.</w:t>
      </w:r>
      <w:r>
        <w:rPr>
          <w:lang w:val="en-US"/>
        </w:rPr>
        <w:br/>
        <w:t xml:space="preserve">Disponible en: https://doc.qt.io/qtforpython/. </w:t>
      </w:r>
      <w:r>
        <w:t>Acceso en: oct. 2025.</w:t>
      </w:r>
    </w:p>
  </w:comment>
  <w:comment w:id="2" w:author="Ricardo Jesús Leguizamón Acosta" w:date="2025-10-15T19:03:00Z" w:initials="RL">
    <w:p w14:paraId="70258E08" w14:textId="77777777" w:rsidR="00B77391" w:rsidRDefault="00B77391" w:rsidP="00B77391">
      <w:pPr>
        <w:pStyle w:val="Textocomentario"/>
      </w:pPr>
      <w:r>
        <w:rPr>
          <w:rStyle w:val="Refdecomentario"/>
        </w:rPr>
        <w:annotationRef/>
      </w:r>
      <w:hyperlink r:id="rId1" w:history="1">
        <w:r w:rsidRPr="002C3D70">
          <w:rPr>
            <w:rStyle w:val="Hipervnculo"/>
          </w:rPr>
          <w:t>https://www.mt.com/mx/es/home/applications/L1_AutoChem_Applications/Raman-Spectroscopy.html</w:t>
        </w:r>
      </w:hyperlink>
    </w:p>
  </w:comment>
  <w:comment w:id="3" w:author="Ricardo Jesús Leguizamón Acosta" w:date="2025-10-15T19:05:00Z" w:initials="RL">
    <w:p w14:paraId="61A58420" w14:textId="77777777" w:rsidR="00895356" w:rsidRDefault="00895356" w:rsidP="00895356">
      <w:pPr>
        <w:pStyle w:val="Textocomentario"/>
      </w:pPr>
      <w:r>
        <w:rPr>
          <w:rStyle w:val="Refdecomentario"/>
        </w:rPr>
        <w:annotationRef/>
      </w:r>
      <w:hyperlink r:id="rId2" w:history="1">
        <w:r w:rsidRPr="005F4924">
          <w:rPr>
            <w:rStyle w:val="Hipervnculo"/>
          </w:rPr>
          <w:t>https://tesiunamdocumentos.dgb.unam.mx/ptd2013/agosto/0698099/0698099.pdf</w:t>
        </w:r>
      </w:hyperlink>
    </w:p>
  </w:comment>
  <w:comment w:id="4" w:author="Ricardo Jesús Leguizamón Acosta" w:date="2025-10-15T19:08:00Z" w:initials="RL">
    <w:p w14:paraId="0C04AF11" w14:textId="77777777" w:rsidR="00895356" w:rsidRDefault="00895356" w:rsidP="00895356">
      <w:pPr>
        <w:pStyle w:val="Textocomentario"/>
      </w:pPr>
      <w:r>
        <w:rPr>
          <w:rStyle w:val="Refdecomentario"/>
        </w:rPr>
        <w:annotationRef/>
      </w:r>
      <w:hyperlink r:id="rId3" w:history="1">
        <w:r w:rsidRPr="00F75FA0">
          <w:rPr>
            <w:rStyle w:val="Hipervnculo"/>
          </w:rPr>
          <w:t>https://dialnet.unirioja.es/servlet/tesis?codigo=8136</w:t>
        </w:r>
      </w:hyperlink>
    </w:p>
  </w:comment>
  <w:comment w:id="5" w:author="Ricardo Jesús Leguizamón Acosta" w:date="2025-10-15T20:16:00Z" w:initials="RL">
    <w:p w14:paraId="577A68B5" w14:textId="77777777" w:rsidR="004A3F82" w:rsidRDefault="004A3F82" w:rsidP="004A3F82">
      <w:pPr>
        <w:pStyle w:val="Textocomentario"/>
      </w:pPr>
      <w:r>
        <w:rPr>
          <w:rStyle w:val="Refdecomentario"/>
        </w:rPr>
        <w:annotationRef/>
      </w:r>
      <w:r>
        <w:t xml:space="preserve">Shirley, 1972; Savitzky &amp; Golay, 1964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59E30F" w15:done="0"/>
  <w15:commentEx w15:paraId="70258E08" w15:done="0"/>
  <w15:commentEx w15:paraId="61A58420" w15:done="0"/>
  <w15:commentEx w15:paraId="0C04AF11" w15:done="0"/>
  <w15:commentEx w15:paraId="577A68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E7B1B9" w16cex:dateUtc="2025-10-15T22:01:00Z"/>
  <w16cex:commentExtensible w16cex:durableId="18AFB4B6" w16cex:dateUtc="2025-10-15T22:03:00Z"/>
  <w16cex:commentExtensible w16cex:durableId="7E8F399D" w16cex:dateUtc="2025-10-15T22:05:00Z"/>
  <w16cex:commentExtensible w16cex:durableId="47739059" w16cex:dateUtc="2025-10-15T22:08:00Z"/>
  <w16cex:commentExtensible w16cex:durableId="55F1D016" w16cex:dateUtc="2025-10-15T23: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59E30F" w16cid:durableId="23E7B1B9"/>
  <w16cid:commentId w16cid:paraId="70258E08" w16cid:durableId="18AFB4B6"/>
  <w16cid:commentId w16cid:paraId="61A58420" w16cid:durableId="7E8F399D"/>
  <w16cid:commentId w16cid:paraId="0C04AF11" w16cid:durableId="47739059"/>
  <w16cid:commentId w16cid:paraId="577A68B5" w16cid:durableId="55F1D0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5B578" w14:textId="77777777" w:rsidR="00420A46" w:rsidRDefault="00420A46" w:rsidP="00F5543C">
      <w:pPr>
        <w:spacing w:after="0" w:line="240" w:lineRule="auto"/>
      </w:pPr>
      <w:r>
        <w:separator/>
      </w:r>
    </w:p>
  </w:endnote>
  <w:endnote w:type="continuationSeparator" w:id="0">
    <w:p w14:paraId="6685E48B" w14:textId="77777777" w:rsidR="00420A46" w:rsidRDefault="00420A46" w:rsidP="00F55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D9C9B" w14:textId="77777777" w:rsidR="00420A46" w:rsidRDefault="00420A46" w:rsidP="00F5543C">
      <w:pPr>
        <w:spacing w:after="0" w:line="240" w:lineRule="auto"/>
      </w:pPr>
      <w:r>
        <w:separator/>
      </w:r>
    </w:p>
  </w:footnote>
  <w:footnote w:type="continuationSeparator" w:id="0">
    <w:p w14:paraId="6D68FF22" w14:textId="77777777" w:rsidR="00420A46" w:rsidRDefault="00420A46" w:rsidP="00F554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51BE6"/>
    <w:multiLevelType w:val="multilevel"/>
    <w:tmpl w:val="0C0C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373DE"/>
    <w:multiLevelType w:val="multilevel"/>
    <w:tmpl w:val="A31A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95516"/>
    <w:multiLevelType w:val="multilevel"/>
    <w:tmpl w:val="EEC8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3208A"/>
    <w:multiLevelType w:val="multilevel"/>
    <w:tmpl w:val="EAB2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67578"/>
    <w:multiLevelType w:val="multilevel"/>
    <w:tmpl w:val="A08802DC"/>
    <w:lvl w:ilvl="0">
      <w:start w:val="1"/>
      <w:numFmt w:val="decimal"/>
      <w:lvlText w:val="%1"/>
      <w:lvlJc w:val="left"/>
      <w:pPr>
        <w:ind w:left="690" w:hanging="690"/>
      </w:pPr>
      <w:rPr>
        <w:rFonts w:hint="default"/>
        <w:b/>
      </w:rPr>
    </w:lvl>
    <w:lvl w:ilvl="1">
      <w:start w:val="1"/>
      <w:numFmt w:val="decimal"/>
      <w:lvlText w:val="%1.%2"/>
      <w:lvlJc w:val="left"/>
      <w:pPr>
        <w:ind w:left="690" w:hanging="690"/>
      </w:pPr>
      <w:rPr>
        <w:rFonts w:hint="default"/>
        <w:b/>
      </w:rPr>
    </w:lvl>
    <w:lvl w:ilvl="2">
      <w:start w:val="1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1F9E356C"/>
    <w:multiLevelType w:val="multilevel"/>
    <w:tmpl w:val="41F85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12886"/>
    <w:multiLevelType w:val="multilevel"/>
    <w:tmpl w:val="A86E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6C466A8"/>
    <w:multiLevelType w:val="multilevel"/>
    <w:tmpl w:val="926A6F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BB166A0"/>
    <w:multiLevelType w:val="multilevel"/>
    <w:tmpl w:val="B35C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8463F4"/>
    <w:multiLevelType w:val="multilevel"/>
    <w:tmpl w:val="8C5070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A14EF"/>
    <w:multiLevelType w:val="multilevel"/>
    <w:tmpl w:val="860E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08426C"/>
    <w:multiLevelType w:val="multilevel"/>
    <w:tmpl w:val="D632F2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3715E8"/>
    <w:multiLevelType w:val="multilevel"/>
    <w:tmpl w:val="19CA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897ADD"/>
    <w:multiLevelType w:val="multilevel"/>
    <w:tmpl w:val="623E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E97EFE"/>
    <w:multiLevelType w:val="multilevel"/>
    <w:tmpl w:val="78B43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253D06"/>
    <w:multiLevelType w:val="multilevel"/>
    <w:tmpl w:val="7950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11426E"/>
    <w:multiLevelType w:val="multilevel"/>
    <w:tmpl w:val="5EB0DC18"/>
    <w:lvl w:ilvl="0">
      <w:start w:val="1"/>
      <w:numFmt w:val="decimal"/>
      <w:lvlText w:val="%1"/>
      <w:lvlJc w:val="left"/>
      <w:pPr>
        <w:ind w:left="555" w:hanging="555"/>
      </w:pPr>
      <w:rPr>
        <w:rFonts w:hint="default"/>
        <w:b/>
      </w:rPr>
    </w:lvl>
    <w:lvl w:ilvl="1">
      <w:start w:val="1"/>
      <w:numFmt w:val="decimal"/>
      <w:lvlText w:val="%1.%2"/>
      <w:lvlJc w:val="left"/>
      <w:pPr>
        <w:ind w:left="555" w:hanging="55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7" w15:restartNumberingAfterBreak="0">
    <w:nsid w:val="59950296"/>
    <w:multiLevelType w:val="multilevel"/>
    <w:tmpl w:val="A4D0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B1581A"/>
    <w:multiLevelType w:val="multilevel"/>
    <w:tmpl w:val="37CCD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516AA2"/>
    <w:multiLevelType w:val="multilevel"/>
    <w:tmpl w:val="16E4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8B4776"/>
    <w:multiLevelType w:val="multilevel"/>
    <w:tmpl w:val="8E72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0B4E1C"/>
    <w:multiLevelType w:val="multilevel"/>
    <w:tmpl w:val="A6D0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4D2F77"/>
    <w:multiLevelType w:val="multilevel"/>
    <w:tmpl w:val="5DA2A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6B2622"/>
    <w:multiLevelType w:val="multilevel"/>
    <w:tmpl w:val="619C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480115">
    <w:abstractNumId w:val="1"/>
  </w:num>
  <w:num w:numId="2" w16cid:durableId="379672477">
    <w:abstractNumId w:val="7"/>
  </w:num>
  <w:num w:numId="3" w16cid:durableId="166796740">
    <w:abstractNumId w:val="8"/>
  </w:num>
  <w:num w:numId="4" w16cid:durableId="756247357">
    <w:abstractNumId w:val="3"/>
  </w:num>
  <w:num w:numId="5" w16cid:durableId="1191650707">
    <w:abstractNumId w:val="15"/>
  </w:num>
  <w:num w:numId="6" w16cid:durableId="2075854778">
    <w:abstractNumId w:val="13"/>
  </w:num>
  <w:num w:numId="7" w16cid:durableId="587272959">
    <w:abstractNumId w:val="2"/>
  </w:num>
  <w:num w:numId="8" w16cid:durableId="1099065943">
    <w:abstractNumId w:val="21"/>
  </w:num>
  <w:num w:numId="9" w16cid:durableId="559218713">
    <w:abstractNumId w:val="19"/>
  </w:num>
  <w:num w:numId="10" w16cid:durableId="217711295">
    <w:abstractNumId w:val="20"/>
  </w:num>
  <w:num w:numId="11" w16cid:durableId="1940063052">
    <w:abstractNumId w:val="23"/>
  </w:num>
  <w:num w:numId="12" w16cid:durableId="998801302">
    <w:abstractNumId w:val="10"/>
  </w:num>
  <w:num w:numId="13" w16cid:durableId="1117286793">
    <w:abstractNumId w:val="9"/>
  </w:num>
  <w:num w:numId="14" w16cid:durableId="483393547">
    <w:abstractNumId w:val="22"/>
  </w:num>
  <w:num w:numId="15" w16cid:durableId="1890607441">
    <w:abstractNumId w:val="14"/>
  </w:num>
  <w:num w:numId="16" w16cid:durableId="1078795198">
    <w:abstractNumId w:val="5"/>
  </w:num>
  <w:num w:numId="17" w16cid:durableId="1183937815">
    <w:abstractNumId w:val="0"/>
  </w:num>
  <w:num w:numId="18" w16cid:durableId="275842211">
    <w:abstractNumId w:val="4"/>
  </w:num>
  <w:num w:numId="19" w16cid:durableId="489977833">
    <w:abstractNumId w:val="16"/>
  </w:num>
  <w:num w:numId="20" w16cid:durableId="1876888764">
    <w:abstractNumId w:val="6"/>
  </w:num>
  <w:num w:numId="21" w16cid:durableId="1673406824">
    <w:abstractNumId w:val="11"/>
  </w:num>
  <w:num w:numId="22" w16cid:durableId="72900121">
    <w:abstractNumId w:val="18"/>
  </w:num>
  <w:num w:numId="23" w16cid:durableId="414865407">
    <w:abstractNumId w:val="12"/>
  </w:num>
  <w:num w:numId="24" w16cid:durableId="176318712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cardo Jesús Leguizamón Acosta">
    <w15:presenceInfo w15:providerId="AD" w15:userId="S::ricardo.leguizamon@bnf.gov.py::31230c8a-6922-4e1f-9053-7a9ff8b160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F6C"/>
    <w:rsid w:val="000119AB"/>
    <w:rsid w:val="00083B43"/>
    <w:rsid w:val="00092766"/>
    <w:rsid w:val="001447D8"/>
    <w:rsid w:val="0018060A"/>
    <w:rsid w:val="00185788"/>
    <w:rsid w:val="001E40E0"/>
    <w:rsid w:val="00211BB7"/>
    <w:rsid w:val="002A36AA"/>
    <w:rsid w:val="00305CF6"/>
    <w:rsid w:val="003958D9"/>
    <w:rsid w:val="003D35B7"/>
    <w:rsid w:val="0040140F"/>
    <w:rsid w:val="00420A46"/>
    <w:rsid w:val="00437BDB"/>
    <w:rsid w:val="004742D5"/>
    <w:rsid w:val="004A3F82"/>
    <w:rsid w:val="005A7D7B"/>
    <w:rsid w:val="00763D22"/>
    <w:rsid w:val="00823FD0"/>
    <w:rsid w:val="008552DE"/>
    <w:rsid w:val="00895356"/>
    <w:rsid w:val="009704EA"/>
    <w:rsid w:val="009A61BC"/>
    <w:rsid w:val="00A73664"/>
    <w:rsid w:val="00AD5272"/>
    <w:rsid w:val="00AF7249"/>
    <w:rsid w:val="00B77391"/>
    <w:rsid w:val="00C61C63"/>
    <w:rsid w:val="00C80CED"/>
    <w:rsid w:val="00D01A18"/>
    <w:rsid w:val="00D143F6"/>
    <w:rsid w:val="00D31D12"/>
    <w:rsid w:val="00DB6C57"/>
    <w:rsid w:val="00DC1CF4"/>
    <w:rsid w:val="00E240A1"/>
    <w:rsid w:val="00E51AEF"/>
    <w:rsid w:val="00E67AAE"/>
    <w:rsid w:val="00F44604"/>
    <w:rsid w:val="00F5543C"/>
    <w:rsid w:val="00F65DB6"/>
    <w:rsid w:val="00F74167"/>
    <w:rsid w:val="00F92F6C"/>
    <w:rsid w:val="00FA1080"/>
    <w:rsid w:val="00FF52D7"/>
    <w:rsid w:val="00FF54EB"/>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F3627"/>
  <w15:chartTrackingRefBased/>
  <w15:docId w15:val="{DEF3E887-A55A-4BCA-A64A-F102C8E5F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9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2F6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2F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2F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2F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2F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2F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2F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2F6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92F6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2F6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2F6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2F6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2F6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2F6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2F6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2F6C"/>
    <w:rPr>
      <w:rFonts w:eastAsiaTheme="majorEastAsia" w:cstheme="majorBidi"/>
      <w:color w:val="272727" w:themeColor="text1" w:themeTint="D8"/>
    </w:rPr>
  </w:style>
  <w:style w:type="paragraph" w:styleId="Ttulo">
    <w:name w:val="Title"/>
    <w:basedOn w:val="Normal"/>
    <w:next w:val="Normal"/>
    <w:link w:val="TtuloCar"/>
    <w:uiPriority w:val="10"/>
    <w:qFormat/>
    <w:rsid w:val="00F9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2F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2F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2F6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2F6C"/>
    <w:pPr>
      <w:spacing w:before="160"/>
      <w:jc w:val="center"/>
    </w:pPr>
    <w:rPr>
      <w:i/>
      <w:iCs/>
      <w:color w:val="404040" w:themeColor="text1" w:themeTint="BF"/>
    </w:rPr>
  </w:style>
  <w:style w:type="character" w:customStyle="1" w:styleId="CitaCar">
    <w:name w:val="Cita Car"/>
    <w:basedOn w:val="Fuentedeprrafopredeter"/>
    <w:link w:val="Cita"/>
    <w:uiPriority w:val="29"/>
    <w:rsid w:val="00F92F6C"/>
    <w:rPr>
      <w:i/>
      <w:iCs/>
      <w:color w:val="404040" w:themeColor="text1" w:themeTint="BF"/>
    </w:rPr>
  </w:style>
  <w:style w:type="paragraph" w:styleId="Prrafodelista">
    <w:name w:val="List Paragraph"/>
    <w:basedOn w:val="Normal"/>
    <w:uiPriority w:val="34"/>
    <w:qFormat/>
    <w:rsid w:val="00F92F6C"/>
    <w:pPr>
      <w:ind w:left="720"/>
      <w:contextualSpacing/>
    </w:pPr>
  </w:style>
  <w:style w:type="character" w:styleId="nfasisintenso">
    <w:name w:val="Intense Emphasis"/>
    <w:basedOn w:val="Fuentedeprrafopredeter"/>
    <w:uiPriority w:val="21"/>
    <w:qFormat/>
    <w:rsid w:val="00F92F6C"/>
    <w:rPr>
      <w:i/>
      <w:iCs/>
      <w:color w:val="0F4761" w:themeColor="accent1" w:themeShade="BF"/>
    </w:rPr>
  </w:style>
  <w:style w:type="paragraph" w:styleId="Citadestacada">
    <w:name w:val="Intense Quote"/>
    <w:basedOn w:val="Normal"/>
    <w:next w:val="Normal"/>
    <w:link w:val="CitadestacadaCar"/>
    <w:uiPriority w:val="30"/>
    <w:qFormat/>
    <w:rsid w:val="00F9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2F6C"/>
    <w:rPr>
      <w:i/>
      <w:iCs/>
      <w:color w:val="0F4761" w:themeColor="accent1" w:themeShade="BF"/>
    </w:rPr>
  </w:style>
  <w:style w:type="character" w:styleId="Referenciaintensa">
    <w:name w:val="Intense Reference"/>
    <w:basedOn w:val="Fuentedeprrafopredeter"/>
    <w:uiPriority w:val="32"/>
    <w:qFormat/>
    <w:rsid w:val="00F92F6C"/>
    <w:rPr>
      <w:b/>
      <w:bCs/>
      <w:smallCaps/>
      <w:color w:val="0F4761" w:themeColor="accent1" w:themeShade="BF"/>
      <w:spacing w:val="5"/>
    </w:rPr>
  </w:style>
  <w:style w:type="paragraph" w:styleId="NormalWeb">
    <w:name w:val="Normal (Web)"/>
    <w:basedOn w:val="Normal"/>
    <w:uiPriority w:val="99"/>
    <w:semiHidden/>
    <w:unhideWhenUsed/>
    <w:rsid w:val="00AF7249"/>
    <w:rPr>
      <w:rFonts w:ascii="Times New Roman" w:hAnsi="Times New Roman" w:cs="Times New Roman"/>
    </w:rPr>
  </w:style>
  <w:style w:type="paragraph" w:styleId="Revisin">
    <w:name w:val="Revision"/>
    <w:hidden/>
    <w:uiPriority w:val="99"/>
    <w:semiHidden/>
    <w:rsid w:val="00D31D12"/>
    <w:pPr>
      <w:spacing w:after="0" w:line="240" w:lineRule="auto"/>
    </w:pPr>
  </w:style>
  <w:style w:type="character" w:styleId="Refdecomentario">
    <w:name w:val="annotation reference"/>
    <w:basedOn w:val="Fuentedeprrafopredeter"/>
    <w:uiPriority w:val="99"/>
    <w:semiHidden/>
    <w:unhideWhenUsed/>
    <w:rsid w:val="00B77391"/>
    <w:rPr>
      <w:sz w:val="16"/>
      <w:szCs w:val="16"/>
    </w:rPr>
  </w:style>
  <w:style w:type="paragraph" w:styleId="Textocomentario">
    <w:name w:val="annotation text"/>
    <w:basedOn w:val="Normal"/>
    <w:link w:val="TextocomentarioCar"/>
    <w:uiPriority w:val="99"/>
    <w:unhideWhenUsed/>
    <w:rsid w:val="00B77391"/>
    <w:pPr>
      <w:spacing w:line="240" w:lineRule="auto"/>
    </w:pPr>
    <w:rPr>
      <w:sz w:val="20"/>
      <w:szCs w:val="20"/>
    </w:rPr>
  </w:style>
  <w:style w:type="character" w:customStyle="1" w:styleId="TextocomentarioCar">
    <w:name w:val="Texto comentario Car"/>
    <w:basedOn w:val="Fuentedeprrafopredeter"/>
    <w:link w:val="Textocomentario"/>
    <w:uiPriority w:val="99"/>
    <w:rsid w:val="00B77391"/>
    <w:rPr>
      <w:sz w:val="20"/>
      <w:szCs w:val="20"/>
    </w:rPr>
  </w:style>
  <w:style w:type="paragraph" w:styleId="Asuntodelcomentario">
    <w:name w:val="annotation subject"/>
    <w:basedOn w:val="Textocomentario"/>
    <w:next w:val="Textocomentario"/>
    <w:link w:val="AsuntodelcomentarioCar"/>
    <w:uiPriority w:val="99"/>
    <w:semiHidden/>
    <w:unhideWhenUsed/>
    <w:rsid w:val="00B77391"/>
    <w:rPr>
      <w:b/>
      <w:bCs/>
    </w:rPr>
  </w:style>
  <w:style w:type="character" w:customStyle="1" w:styleId="AsuntodelcomentarioCar">
    <w:name w:val="Asunto del comentario Car"/>
    <w:basedOn w:val="TextocomentarioCar"/>
    <w:link w:val="Asuntodelcomentario"/>
    <w:uiPriority w:val="99"/>
    <w:semiHidden/>
    <w:rsid w:val="00B77391"/>
    <w:rPr>
      <w:b/>
      <w:bCs/>
      <w:sz w:val="20"/>
      <w:szCs w:val="20"/>
    </w:rPr>
  </w:style>
  <w:style w:type="character" w:styleId="Hipervnculo">
    <w:name w:val="Hyperlink"/>
    <w:basedOn w:val="Fuentedeprrafopredeter"/>
    <w:uiPriority w:val="99"/>
    <w:unhideWhenUsed/>
    <w:rsid w:val="00B77391"/>
    <w:rPr>
      <w:color w:val="467886" w:themeColor="hyperlink"/>
      <w:u w:val="single"/>
    </w:rPr>
  </w:style>
  <w:style w:type="character" w:styleId="Mencinsinresolver">
    <w:name w:val="Unresolved Mention"/>
    <w:basedOn w:val="Fuentedeprrafopredeter"/>
    <w:uiPriority w:val="99"/>
    <w:semiHidden/>
    <w:unhideWhenUsed/>
    <w:rsid w:val="00B77391"/>
    <w:rPr>
      <w:color w:val="605E5C"/>
      <w:shd w:val="clear" w:color="auto" w:fill="E1DFDD"/>
    </w:rPr>
  </w:style>
  <w:style w:type="paragraph" w:styleId="Encabezado">
    <w:name w:val="header"/>
    <w:basedOn w:val="Normal"/>
    <w:link w:val="EncabezadoCar"/>
    <w:uiPriority w:val="99"/>
    <w:unhideWhenUsed/>
    <w:rsid w:val="00F55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543C"/>
  </w:style>
  <w:style w:type="paragraph" w:styleId="Piedepgina">
    <w:name w:val="footer"/>
    <w:basedOn w:val="Normal"/>
    <w:link w:val="PiedepginaCar"/>
    <w:uiPriority w:val="99"/>
    <w:unhideWhenUsed/>
    <w:rsid w:val="00F55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54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ialnet.unirioja.es/servlet/tesis?codigo=8136" TargetMode="External"/><Relationship Id="rId2" Type="http://schemas.openxmlformats.org/officeDocument/2006/relationships/hyperlink" Target="https://tesiunamdocumentos.dgb.unam.mx/ptd2013/agosto/0698099/0698099.pdf" TargetMode="External"/><Relationship Id="rId1" Type="http://schemas.openxmlformats.org/officeDocument/2006/relationships/hyperlink" Target="https://www.mt.com/mx/es/home/applications/L1_AutoChem_Applications/Raman-Spectroscopy.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4ED87-16E4-46F5-9633-50554DC9A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868</TotalTime>
  <Pages>25</Pages>
  <Words>3957</Words>
  <Characters>21766</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Jesús Leguizamón Acosta</dc:creator>
  <cp:keywords/>
  <dc:description/>
  <cp:lastModifiedBy>Ricardo Jesús Leguizamón Acosta</cp:lastModifiedBy>
  <cp:revision>5</cp:revision>
  <dcterms:created xsi:type="dcterms:W3CDTF">2025-09-23T00:39:00Z</dcterms:created>
  <dcterms:modified xsi:type="dcterms:W3CDTF">2025-10-15T23:17:00Z</dcterms:modified>
</cp:coreProperties>
</file>