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60" w:lineRule="auto"/>
        <w:rPr/>
      </w:pPr>
      <w:r w:rsidDel="00000000" w:rsidR="00000000" w:rsidRPr="00000000">
        <w:rPr>
          <w:rFonts w:ascii="Georgia" w:cs="Georgia" w:eastAsia="Georgia" w:hAnsi="Georgia"/>
          <w:b w:val="1"/>
          <w:bCs w:val="1"/>
          <w:color w:val="7b1e2b"/>
          <w:sz w:val="44"/>
          <w:szCs w:val="44"/>
          <w:rtl w:val="0"/>
        </w:rPr>
        <w:t xml:space="preserve">Potencial de membrana</w:t>
      </w:r>
      <w:r w:rsidDel="00000000" w:rsidR="00000000" w:rsidRPr="00000000">
        <w:rPr>
          <w:rtl w:val="0"/>
        </w:rPr>
      </w:r>
    </w:p>
    <w:p w:rsidR="00000000" w:rsidDel="00000000" w:rsidP="00000000" w:rsidRDefault="00000000" w:rsidRPr="00000000" w14:paraId="00000002">
      <w:pPr>
        <w:pBdr>
          <w:bottom w:color="7b1e2b" w:space="6" w:sz="12" w:val="single"/>
        </w:pBdr>
        <w:spacing w:after="180" w:lineRule="auto"/>
        <w:rPr/>
      </w:pPr>
      <w:r w:rsidDel="00000000" w:rsidR="00000000" w:rsidRPr="00000000">
        <w:rPr>
          <w:i w:val="1"/>
          <w:iCs w:val="1"/>
          <w:color w:val="6b6258"/>
          <w:sz w:val="23"/>
          <w:szCs w:val="23"/>
          <w:rtl w:val="0"/>
        </w:rPr>
        <w:t xml:space="preserve">E</w:t>
      </w:r>
      <w:r w:rsidDel="00000000" w:rsidR="00000000" w:rsidRPr="00000000">
        <w:rPr>
          <w:rFonts w:ascii="Georgia" w:cs="Georgia" w:eastAsia="Georgia" w:hAnsi="Georgia"/>
          <w:i w:val="1"/>
          <w:iCs w:val="1"/>
          <w:color w:val="6b6258"/>
          <w:sz w:val="23"/>
          <w:szCs w:val="23"/>
          <w:rtl w:val="0"/>
        </w:rPr>
        <w:t xml:space="preserve">l potencial de reposo y su origen iónico</w:t>
      </w:r>
      <w:r w:rsidDel="00000000" w:rsidR="00000000" w:rsidRPr="00000000">
        <w:rPr>
          <w:rtl w:val="0"/>
        </w:rPr>
      </w:r>
    </w:p>
    <w:p w:rsidR="00000000" w:rsidDel="00000000" w:rsidP="00000000" w:rsidRDefault="00000000" w:rsidRPr="00000000" w14:paraId="00000003">
      <w:pPr>
        <w:spacing w:after="240" w:lineRule="auto"/>
        <w:rPr/>
      </w:pPr>
      <w:r w:rsidDel="00000000" w:rsidR="00000000" w:rsidRPr="00000000">
        <w:rPr>
          <w:rFonts w:ascii="Georgia" w:cs="Georgia" w:eastAsia="Georgia" w:hAnsi="Georgia"/>
          <w:color w:val="6b6258"/>
          <w:sz w:val="18"/>
          <w:szCs w:val="18"/>
          <w:rtl w:val="0"/>
        </w:rPr>
        <w:t xml:space="preserve">Las figuras provienen del capítulo original (Kandel et al., Principios de Neurociencias, Cap. 7).</w:t>
      </w:r>
      <w:r w:rsidDel="00000000" w:rsidR="00000000" w:rsidRPr="00000000">
        <w:rPr>
          <w:rtl w:val="0"/>
        </w:rPr>
      </w:r>
    </w:p>
    <w:p w:rsidR="00000000" w:rsidDel="00000000" w:rsidP="00000000" w:rsidRDefault="00000000" w:rsidRPr="00000000" w14:paraId="00000004">
      <w:pPr>
        <w:pStyle w:val="Heading2"/>
        <w:pBdr>
          <w:bottom w:color="9c6b12" w:space="4" w:sz="6" w:val="single"/>
        </w:pBdr>
        <w:spacing w:after="130" w:before="300" w:lineRule="auto"/>
        <w:rPr/>
      </w:pPr>
      <w:r w:rsidDel="00000000" w:rsidR="00000000" w:rsidRPr="00000000">
        <w:rPr>
          <w:rFonts w:ascii="Georgia" w:cs="Georgia" w:eastAsia="Georgia" w:hAnsi="Georgia"/>
          <w:b w:val="1"/>
          <w:bCs w:val="1"/>
          <w:color w:val="7b1e2b"/>
          <w:sz w:val="27"/>
          <w:szCs w:val="27"/>
          <w:rtl w:val="0"/>
        </w:rPr>
        <w:t xml:space="preserve">1. Introducción</w:t>
      </w:r>
      <w:r w:rsidDel="00000000" w:rsidR="00000000" w:rsidRPr="00000000">
        <w:rPr>
          <w:rtl w:val="0"/>
        </w:rPr>
      </w:r>
    </w:p>
    <w:p w:rsidR="00000000" w:rsidDel="00000000" w:rsidP="00000000" w:rsidRDefault="00000000" w:rsidRPr="00000000" w14:paraId="00000005">
      <w:pPr>
        <w:spacing w:after="140" w:line="276" w:lineRule="auto"/>
        <w:rPr/>
      </w:pPr>
      <w:r w:rsidDel="00000000" w:rsidR="00000000" w:rsidRPr="00000000">
        <w:rPr>
          <w:rFonts w:ascii="Georgia" w:cs="Georgia" w:eastAsia="Georgia" w:hAnsi="Georgia"/>
          <w:color w:val="1f1b16"/>
          <w:sz w:val="22"/>
          <w:szCs w:val="22"/>
          <w:rtl w:val="0"/>
        </w:rPr>
        <w:t xml:space="preserve">La información se transmite entre neuronas, y dentro de cada neurona, mediante señales eléctricas y químicas. Las señales eléctricas transitorias —potenciales de receptor, potenciales sinápticos y potenciales de acción— son especialmente importantes para transportar información de forma rápida y a larga distancia. Todas ellas se producen por cambios temporales en el flujo de corriente de entrada y salida de la célula, que apartan el potencial eléctrico de la membrana de su valor de reposo.</w:t>
      </w:r>
      <w:r w:rsidDel="00000000" w:rsidR="00000000" w:rsidRPr="00000000">
        <w:rPr>
          <w:rtl w:val="0"/>
        </w:rPr>
      </w:r>
    </w:p>
    <w:p w:rsidR="00000000" w:rsidDel="00000000" w:rsidP="00000000" w:rsidRDefault="00000000" w:rsidRPr="00000000" w14:paraId="00000006">
      <w:pPr>
        <w:spacing w:after="140" w:line="276" w:lineRule="auto"/>
        <w:rPr/>
      </w:pPr>
      <w:r w:rsidDel="00000000" w:rsidR="00000000" w:rsidRPr="00000000">
        <w:rPr>
          <w:rFonts w:ascii="Georgia" w:cs="Georgia" w:eastAsia="Georgia" w:hAnsi="Georgia"/>
          <w:color w:val="1f1b16"/>
          <w:sz w:val="22"/>
          <w:szCs w:val="22"/>
          <w:rtl w:val="0"/>
        </w:rPr>
        <w:t xml:space="preserve">Ese flujo de corriente está controlado por los canales iónicos de la membrana, de los que se distinguen dos tipos según su función. Los canales de reposo están normalmente abiertos y apenas se ven afectados por factores externos como el voltaje; son los principales responsables de mantener el potencial de membrana en reposo. Los canales regulados, en cambio, suelen estar cerrados en reposo, y su probabilidad de apertura depende de tres factores: cambios del potencial de membrana, unión de ligandos o tensión de la membrana.</w:t>
      </w:r>
      <w:r w:rsidDel="00000000" w:rsidR="00000000" w:rsidRPr="00000000">
        <w:rPr>
          <w:rtl w:val="0"/>
        </w:rPr>
      </w:r>
    </w:p>
    <w:p w:rsidR="00000000" w:rsidDel="00000000" w:rsidP="00000000" w:rsidRDefault="00000000" w:rsidRPr="00000000" w14:paraId="00000007">
      <w:pPr>
        <w:pStyle w:val="Heading2"/>
        <w:pBdr>
          <w:bottom w:color="9c6b12" w:space="4" w:sz="6" w:val="single"/>
        </w:pBdr>
        <w:spacing w:after="130" w:before="300" w:lineRule="auto"/>
        <w:rPr/>
      </w:pPr>
      <w:r w:rsidDel="00000000" w:rsidR="00000000" w:rsidRPr="00000000">
        <w:rPr>
          <w:rFonts w:ascii="Georgia" w:cs="Georgia" w:eastAsia="Georgia" w:hAnsi="Georgia"/>
          <w:b w:val="1"/>
          <w:bCs w:val="1"/>
          <w:color w:val="7b1e2b"/>
          <w:sz w:val="27"/>
          <w:szCs w:val="27"/>
          <w:rtl w:val="0"/>
        </w:rPr>
        <w:t xml:space="preserve">2. El potencial de membrana en reposo</w:t>
      </w:r>
      <w:r w:rsidDel="00000000" w:rsidR="00000000" w:rsidRPr="00000000">
        <w:rPr>
          <w:rtl w:val="0"/>
        </w:rPr>
      </w:r>
    </w:p>
    <w:p w:rsidR="00000000" w:rsidDel="00000000" w:rsidP="00000000" w:rsidRDefault="00000000" w:rsidRPr="00000000" w14:paraId="00000008">
      <w:pPr>
        <w:spacing w:after="140" w:line="276" w:lineRule="auto"/>
        <w:rPr/>
      </w:pPr>
      <w:r w:rsidDel="00000000" w:rsidR="00000000" w:rsidRPr="00000000">
        <w:rPr>
          <w:rFonts w:ascii="Georgia" w:cs="Georgia" w:eastAsia="Georgia" w:hAnsi="Georgia"/>
          <w:color w:val="1f1b16"/>
          <w:sz w:val="22"/>
          <w:szCs w:val="22"/>
          <w:rtl w:val="0"/>
        </w:rPr>
        <w:t xml:space="preserve">Toda neurona mantiene una separación de cargas a través de su membrana: una fina nube de iones positivos y negativos repartidos a cada lado de ella (Figura 1). En reposo, hay un exceso de carga positiva en la cara externa y de carga negativa en la interna; esta separación se mantiene</w:t>
      </w:r>
      <w:r w:rsidDel="00000000" w:rsidR="00000000" w:rsidRPr="00000000">
        <w:rPr>
          <w:rtl w:val="0"/>
        </w:rPr>
        <w:t xml:space="preserve"> </w:t>
      </w:r>
      <w:r w:rsidDel="00000000" w:rsidR="00000000" w:rsidRPr="00000000">
        <w:rPr>
          <w:rFonts w:ascii="Georgia" w:cs="Georgia" w:eastAsia="Georgia" w:hAnsi="Georgia"/>
          <w:color w:val="1f1b16"/>
          <w:sz w:val="22"/>
          <w:szCs w:val="22"/>
          <w:rtl w:val="0"/>
        </w:rPr>
        <w:t xml:space="preserve">porque la bicapa lipídica impide la libre difusión de los iones.</w:t>
      </w: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1390650</wp:posOffset>
            </wp:positionH>
            <wp:positionV relativeFrom="paragraph">
              <wp:posOffset>885825</wp:posOffset>
            </wp:positionV>
            <wp:extent cx="2914650" cy="2241666"/>
            <wp:effectExtent b="0" l="0" r="0" t="0"/>
            <wp:wrapTopAndBottom distB="114300" distT="114300"/>
            <wp:docPr id="2"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2914650" cy="2241666"/>
                    </a:xfrm>
                    <a:prstGeom prst="rect"/>
                    <a:ln/>
                  </pic:spPr>
                </pic:pic>
              </a:graphicData>
            </a:graphic>
          </wp:anchor>
        </w:drawing>
      </w:r>
    </w:p>
    <w:p w:rsidR="00000000" w:rsidDel="00000000" w:rsidP="00000000" w:rsidRDefault="00000000" w:rsidRPr="00000000" w14:paraId="00000009">
      <w:pPr>
        <w:spacing w:after="160" w:lineRule="auto"/>
        <w:jc w:val="center"/>
        <w:rPr/>
      </w:pPr>
      <w:r w:rsidDel="00000000" w:rsidR="00000000" w:rsidRPr="00000000">
        <w:rPr>
          <w:rFonts w:ascii="Georgia" w:cs="Georgia" w:eastAsia="Georgia" w:hAnsi="Georgia"/>
          <w:i w:val="1"/>
          <w:iCs w:val="1"/>
          <w:color w:val="6b6258"/>
          <w:sz w:val="17"/>
          <w:szCs w:val="17"/>
          <w:rtl w:val="0"/>
        </w:rPr>
        <w:t xml:space="preserve">Figura 1 · La separación de cargas a través de la membrana origina el potencial de membrana.</w:t>
      </w:r>
      <w:r w:rsidDel="00000000" w:rsidR="00000000" w:rsidRPr="00000000">
        <w:rPr>
          <w:rtl w:val="0"/>
        </w:rPr>
      </w:r>
    </w:p>
    <w:p w:rsidR="00000000" w:rsidDel="00000000" w:rsidP="00000000" w:rsidRDefault="00000000" w:rsidRPr="00000000" w14:paraId="0000000A">
      <w:pPr>
        <w:spacing w:after="140" w:line="276" w:lineRule="auto"/>
        <w:rPr/>
      </w:pPr>
      <w:r w:rsidDel="00000000" w:rsidR="00000000" w:rsidRPr="00000000">
        <w:rPr>
          <w:rtl w:val="0"/>
        </w:rPr>
      </w:r>
    </w:p>
    <w:p w:rsidR="00000000" w:rsidDel="00000000" w:rsidP="00000000" w:rsidRDefault="00000000" w:rsidRPr="00000000" w14:paraId="0000000B">
      <w:pPr>
        <w:spacing w:after="140" w:line="276" w:lineRule="auto"/>
        <w:rPr/>
      </w:pPr>
      <w:r w:rsidDel="00000000" w:rsidR="00000000" w:rsidRPr="00000000">
        <w:rPr>
          <w:rFonts w:ascii="Georgia" w:cs="Georgia" w:eastAsia="Georgia" w:hAnsi="Georgia"/>
          <w:color w:val="1f1b16"/>
          <w:sz w:val="22"/>
          <w:szCs w:val="22"/>
          <w:rtl w:val="0"/>
        </w:rPr>
        <w:t xml:space="preserve">Esa separación de cargas crea una diferencia de potencial eléctrico a través de la membrana, el potencial de membrana (Vₘ), que se define como:</w:t>
      </w:r>
      <w:r w:rsidDel="00000000" w:rsidR="00000000" w:rsidRPr="00000000">
        <w:rPr>
          <w:rtl w:val="0"/>
        </w:rPr>
      </w:r>
    </w:p>
    <w:tbl>
      <w:tblPr>
        <w:tblStyle w:val="Table1"/>
        <w:tblW w:w="9360.0" w:type="dxa"/>
        <w:jc w:val="left"/>
        <w:tblBorders>
          <w:top w:color="9c6b12" w:space="0" w:sz="6" w:val="single"/>
          <w:left w:color="9c6b12" w:space="0" w:sz="6" w:val="single"/>
          <w:bottom w:color="9c6b12" w:space="0" w:sz="6" w:val="single"/>
          <w:right w:color="9c6b12" w:space="0" w:sz="6"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shd w:fill="fbf6ec" w:val="clear"/>
            <w:tcMar>
              <w:top w:w="140.0" w:type="dxa"/>
              <w:left w:w="200.0" w:type="dxa"/>
              <w:bottom w:w="140.0" w:type="dxa"/>
              <w:right w:w="200.0" w:type="dxa"/>
            </w:tcMar>
            <w:vAlign w:val="center"/>
          </w:tcPr>
          <w:p w:rsidR="00000000" w:rsidDel="00000000" w:rsidP="00000000" w:rsidRDefault="00000000" w:rsidRPr="00000000" w14:paraId="0000000C">
            <w:pPr>
              <w:spacing w:after="60" w:line="300" w:lineRule="auto"/>
              <w:jc w:val="center"/>
              <w:rPr/>
            </w:pPr>
            <w:r w:rsidDel="00000000" w:rsidR="00000000" w:rsidRPr="00000000">
              <w:rPr>
                <w:rFonts w:ascii="Georgia" w:cs="Georgia" w:eastAsia="Georgia" w:hAnsi="Georgia"/>
                <w:b w:val="1"/>
                <w:bCs w:val="1"/>
                <w:color w:val="7b1e2b"/>
                <w:sz w:val="24"/>
                <w:szCs w:val="24"/>
                <w:rtl w:val="0"/>
              </w:rPr>
              <w:t xml:space="preserve">V</w:t>
            </w:r>
            <w:r w:rsidDel="00000000" w:rsidR="00000000" w:rsidRPr="00000000">
              <w:rPr>
                <w:rFonts w:ascii="Georgia" w:cs="Georgia" w:eastAsia="Georgia" w:hAnsi="Georgia"/>
                <w:b w:val="1"/>
                <w:bCs w:val="1"/>
                <w:color w:val="7b1e2b"/>
                <w:sz w:val="24"/>
                <w:szCs w:val="24"/>
                <w:vertAlign w:val="subscript"/>
                <w:rtl w:val="0"/>
              </w:rPr>
              <w:t xml:space="preserve">m</w:t>
            </w:r>
            <w:r w:rsidDel="00000000" w:rsidR="00000000" w:rsidRPr="00000000">
              <w:rPr>
                <w:rFonts w:ascii="Georgia" w:cs="Georgia" w:eastAsia="Georgia" w:hAnsi="Georgia"/>
                <w:b w:val="1"/>
                <w:bCs w:val="1"/>
                <w:color w:val="7b1e2b"/>
                <w:sz w:val="24"/>
                <w:szCs w:val="24"/>
                <w:rtl w:val="0"/>
              </w:rPr>
              <w:t xml:space="preserve"> = V</w:t>
            </w:r>
            <w:r w:rsidDel="00000000" w:rsidR="00000000" w:rsidRPr="00000000">
              <w:rPr>
                <w:rFonts w:ascii="Georgia" w:cs="Georgia" w:eastAsia="Georgia" w:hAnsi="Georgia"/>
                <w:b w:val="1"/>
                <w:bCs w:val="1"/>
                <w:color w:val="7b1e2b"/>
                <w:sz w:val="24"/>
                <w:szCs w:val="24"/>
                <w:vertAlign w:val="subscript"/>
                <w:rtl w:val="0"/>
              </w:rPr>
              <w:t xml:space="preserve">i</w:t>
            </w:r>
            <w:r w:rsidDel="00000000" w:rsidR="00000000" w:rsidRPr="00000000">
              <w:rPr>
                <w:rFonts w:ascii="Gungsuh" w:cs="Gungsuh" w:eastAsia="Gungsuh" w:hAnsi="Gungsuh"/>
                <w:b w:val="1"/>
                <w:bCs w:val="1"/>
                <w:color w:val="7b1e2b"/>
                <w:sz w:val="24"/>
                <w:szCs w:val="24"/>
                <w:rtl w:val="0"/>
              </w:rPr>
              <w:t xml:space="preserve"> − V</w:t>
            </w:r>
            <w:r w:rsidDel="00000000" w:rsidR="00000000" w:rsidRPr="00000000">
              <w:rPr>
                <w:rFonts w:ascii="Georgia" w:cs="Georgia" w:eastAsia="Georgia" w:hAnsi="Georgia"/>
                <w:b w:val="1"/>
                <w:bCs w:val="1"/>
                <w:color w:val="7b1e2b"/>
                <w:sz w:val="24"/>
                <w:szCs w:val="24"/>
                <w:vertAlign w:val="subscript"/>
                <w:rtl w:val="0"/>
              </w:rPr>
              <w:t xml:space="preserve">e</w:t>
            </w:r>
            <w:r w:rsidDel="00000000" w:rsidR="00000000" w:rsidRPr="00000000">
              <w:rPr>
                <w:rtl w:val="0"/>
              </w:rPr>
            </w:r>
          </w:p>
        </w:tc>
      </w:tr>
    </w:tbl>
    <w:p w:rsidR="00000000" w:rsidDel="00000000" w:rsidP="00000000" w:rsidRDefault="00000000" w:rsidRPr="00000000" w14:paraId="0000000D">
      <w:pPr>
        <w:spacing w:after="140" w:before="40" w:line="276" w:lineRule="auto"/>
        <w:rPr/>
      </w:pPr>
      <w:r w:rsidDel="00000000" w:rsidR="00000000" w:rsidRPr="00000000">
        <w:rPr>
          <w:rFonts w:ascii="Cardo" w:cs="Cardo" w:eastAsia="Cardo" w:hAnsi="Cardo"/>
          <w:color w:val="1f1b16"/>
          <w:sz w:val="22"/>
          <w:szCs w:val="22"/>
          <w:rtl w:val="0"/>
        </w:rPr>
        <w:t xml:space="preserve">donde Vᵢ es el potencial en el interior de la célula y Vₑ el del exterior. Por convención, el potencial externo se define como cero, de modo que el potencial de reposo (Vᵣ) equivale a Vᵢ; en las neuronas suele situarse entre −60 y −70 mV.</w:t>
      </w:r>
      <w:r w:rsidDel="00000000" w:rsidR="00000000" w:rsidRPr="00000000">
        <w:rPr>
          <w:rtl w:val="0"/>
        </w:rPr>
      </w:r>
    </w:p>
    <w:p w:rsidR="00000000" w:rsidDel="00000000" w:rsidP="00000000" w:rsidRDefault="00000000" w:rsidRPr="00000000" w14:paraId="0000000E">
      <w:pPr>
        <w:spacing w:after="140" w:line="276" w:lineRule="auto"/>
        <w:rPr/>
      </w:pPr>
      <w:r w:rsidDel="00000000" w:rsidR="00000000" w:rsidRPr="00000000">
        <w:rPr>
          <w:rFonts w:ascii="Georgia" w:cs="Georgia" w:eastAsia="Georgia" w:hAnsi="Georgia"/>
          <w:color w:val="1f1b16"/>
          <w:sz w:val="22"/>
          <w:szCs w:val="22"/>
          <w:rtl w:val="0"/>
        </w:rPr>
        <w:t xml:space="preserve">Toda señalización eléctrica implica breves cambios respecto a ese valor de reposo, producidos por la apertura y el cierre de canales. La corriente que entra y sale de la célula la transportan los iones (cationes y aniones) y, por convención, su dirección es la del movimiento neto de carga positiva. Cuando hay un flujo neto de iones se altera la separación de cargas: una reducción de la separación, que vuelve el potencial menos negativo, es una despolarización; un aumento, que lo vuelve más negativo, es una hiperpolarización.</w:t>
      </w:r>
      <w:r w:rsidDel="00000000" w:rsidR="00000000" w:rsidRPr="00000000">
        <w:rPr>
          <w:rtl w:val="0"/>
        </w:rPr>
      </w:r>
    </w:p>
    <w:p w:rsidR="00000000" w:rsidDel="00000000" w:rsidP="00000000" w:rsidRDefault="00000000" w:rsidRPr="00000000" w14:paraId="0000000F">
      <w:pPr>
        <w:spacing w:after="180" w:before="60" w:line="272" w:lineRule="auto"/>
        <w:rPr/>
      </w:pPr>
      <w:r w:rsidDel="00000000" w:rsidR="00000000" w:rsidRPr="00000000">
        <w:rPr>
          <w:rFonts w:ascii="Georgia" w:cs="Georgia" w:eastAsia="Georgia" w:hAnsi="Georgia"/>
          <w:b w:val="1"/>
          <w:bCs w:val="1"/>
          <w:color w:val="7b1e2b"/>
          <w:sz w:val="21"/>
          <w:szCs w:val="21"/>
          <w:rtl w:val="0"/>
        </w:rPr>
        <w:t xml:space="preserve">Por qué importa: </w:t>
      </w:r>
      <w:r w:rsidDel="00000000" w:rsidR="00000000" w:rsidRPr="00000000">
        <w:rPr>
          <w:rFonts w:ascii="Georgia" w:cs="Georgia" w:eastAsia="Georgia" w:hAnsi="Georgia"/>
          <w:i w:val="1"/>
          <w:iCs w:val="1"/>
          <w:color w:val="6b6258"/>
          <w:sz w:val="21"/>
          <w:szCs w:val="21"/>
          <w:rtl w:val="0"/>
        </w:rPr>
        <w:t xml:space="preserve">el potencial de reposo es el punto de partida de toda señal; la despolarización y la hiperpolarización son, simplemente, desviaciones a partir de él.</w:t>
      </w:r>
      <w:r w:rsidDel="00000000" w:rsidR="00000000" w:rsidRPr="00000000">
        <w:rPr>
          <w:rtl w:val="0"/>
        </w:rPr>
      </w:r>
    </w:p>
    <w:p w:rsidR="00000000" w:rsidDel="00000000" w:rsidP="00000000" w:rsidRDefault="00000000" w:rsidRPr="00000000" w14:paraId="00000010">
      <w:pPr>
        <w:pStyle w:val="Heading2"/>
        <w:pBdr>
          <w:bottom w:color="9c6b12" w:space="4" w:sz="6" w:val="single"/>
        </w:pBdr>
        <w:spacing w:after="130" w:before="300" w:lineRule="auto"/>
        <w:rPr/>
      </w:pPr>
      <w:r w:rsidDel="00000000" w:rsidR="00000000" w:rsidRPr="00000000">
        <w:rPr>
          <w:rFonts w:ascii="Georgia" w:cs="Georgia" w:eastAsia="Georgia" w:hAnsi="Georgia"/>
          <w:b w:val="1"/>
          <w:bCs w:val="1"/>
          <w:color w:val="7b1e2b"/>
          <w:sz w:val="27"/>
          <w:szCs w:val="27"/>
          <w:rtl w:val="0"/>
        </w:rPr>
        <w:t xml:space="preserve">3. La distribución desigual de los iones</w:t>
      </w:r>
      <w:r w:rsidDel="00000000" w:rsidR="00000000" w:rsidRPr="00000000">
        <w:rPr>
          <w:rtl w:val="0"/>
        </w:rPr>
      </w:r>
    </w:p>
    <w:p w:rsidR="00000000" w:rsidDel="00000000" w:rsidP="00000000" w:rsidRDefault="00000000" w:rsidRPr="00000000" w14:paraId="00000011">
      <w:pPr>
        <w:spacing w:after="140" w:line="276" w:lineRule="auto"/>
        <w:rPr/>
      </w:pPr>
      <w:r w:rsidDel="00000000" w:rsidR="00000000" w:rsidRPr="00000000">
        <w:rPr>
          <w:rFonts w:ascii="Georgia" w:cs="Georgia" w:eastAsia="Georgia" w:hAnsi="Georgia"/>
          <w:color w:val="1f1b16"/>
          <w:sz w:val="22"/>
          <w:szCs w:val="22"/>
          <w:rtl w:val="0"/>
        </w:rPr>
        <w:t xml:space="preserve">Ningún ion está repartido por igual a ambos lados de la membrana. De los cuatro iones más abundantes, el Na⁺ y el Cl⁻ están más concentrados fuera de la célula, mientras que el K⁺ y los aniones orgánicos (A⁻) —sobre todo proteínas y aminoácidos— lo están dentro. El siguiente cuadro muestra esta distribución en el axón gigante del calamar:</w:t>
      </w:r>
      <w:r w:rsidDel="00000000" w:rsidR="00000000" w:rsidRPr="00000000">
        <w:rPr>
          <w:rtl w:val="0"/>
        </w:rPr>
      </w:r>
    </w:p>
    <w:tbl>
      <w:tblPr>
        <w:tblStyle w:val="Table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520"/>
        <w:gridCol w:w="2280"/>
        <w:gridCol w:w="2280"/>
        <w:gridCol w:w="2280"/>
        <w:tblGridChange w:id="0">
          <w:tblGrid>
            <w:gridCol w:w="2520"/>
            <w:gridCol w:w="2280"/>
            <w:gridCol w:w="2280"/>
            <w:gridCol w:w="2280"/>
          </w:tblGrid>
        </w:tblGridChange>
      </w:tblGrid>
      <w:tr>
        <w:trPr>
          <w:cantSplit w:val="0"/>
          <w:tblHeader w:val="1"/>
        </w:trPr>
        <w:tc>
          <w:tcPr>
            <w:tcBorders>
              <w:top w:color="d8cbb6" w:space="0" w:sz="4" w:val="single"/>
              <w:left w:color="d8cbb6" w:space="0" w:sz="4" w:val="single"/>
              <w:bottom w:color="d8cbb6" w:space="0" w:sz="4" w:val="single"/>
              <w:right w:color="d8cbb6" w:space="0" w:sz="4" w:val="single"/>
            </w:tcBorders>
            <w:shd w:fill="7b1e2b" w:val="clear"/>
            <w:tcMar>
              <w:top w:w="70.0" w:type="dxa"/>
              <w:left w:w="110.0" w:type="dxa"/>
              <w:bottom w:w="70.0" w:type="dxa"/>
              <w:right w:w="110.0" w:type="dxa"/>
            </w:tcMar>
            <w:vAlign w:val="center"/>
          </w:tcPr>
          <w:p w:rsidR="00000000" w:rsidDel="00000000" w:rsidP="00000000" w:rsidRDefault="00000000" w:rsidRPr="00000000" w14:paraId="00000012">
            <w:pPr>
              <w:spacing w:after="0" w:line="256" w:lineRule="auto"/>
              <w:jc w:val="left"/>
              <w:rPr/>
            </w:pPr>
            <w:r w:rsidDel="00000000" w:rsidR="00000000" w:rsidRPr="00000000">
              <w:rPr>
                <w:rFonts w:ascii="Georgia" w:cs="Georgia" w:eastAsia="Georgia" w:hAnsi="Georgia"/>
                <w:b w:val="1"/>
                <w:bCs w:val="1"/>
                <w:color w:val="ffffff"/>
                <w:sz w:val="19"/>
                <w:szCs w:val="19"/>
                <w:rtl w:val="0"/>
              </w:rPr>
              <w:t xml:space="preserve">Ion</w:t>
            </w:r>
            <w:r w:rsidDel="00000000" w:rsidR="00000000" w:rsidRPr="00000000">
              <w:rPr>
                <w:rtl w:val="0"/>
              </w:rPr>
            </w:r>
          </w:p>
        </w:tc>
        <w:tc>
          <w:tcPr>
            <w:tcBorders>
              <w:top w:color="d8cbb6" w:space="0" w:sz="4" w:val="single"/>
              <w:left w:color="d8cbb6" w:space="0" w:sz="4" w:val="single"/>
              <w:bottom w:color="d8cbb6" w:space="0" w:sz="4" w:val="single"/>
              <w:right w:color="d8cbb6" w:space="0" w:sz="4" w:val="single"/>
            </w:tcBorders>
            <w:shd w:fill="7b1e2b" w:val="clear"/>
            <w:tcMar>
              <w:top w:w="70.0" w:type="dxa"/>
              <w:left w:w="110.0" w:type="dxa"/>
              <w:bottom w:w="70.0" w:type="dxa"/>
              <w:right w:w="110.0" w:type="dxa"/>
            </w:tcMar>
            <w:vAlign w:val="center"/>
          </w:tcPr>
          <w:p w:rsidR="00000000" w:rsidDel="00000000" w:rsidP="00000000" w:rsidRDefault="00000000" w:rsidRPr="00000000" w14:paraId="00000013">
            <w:pPr>
              <w:spacing w:after="0" w:line="256" w:lineRule="auto"/>
              <w:jc w:val="center"/>
              <w:rPr/>
            </w:pPr>
            <w:r w:rsidDel="00000000" w:rsidR="00000000" w:rsidRPr="00000000">
              <w:rPr>
                <w:rFonts w:ascii="Georgia" w:cs="Georgia" w:eastAsia="Georgia" w:hAnsi="Georgia"/>
                <w:b w:val="1"/>
                <w:bCs w:val="1"/>
                <w:color w:val="ffffff"/>
                <w:sz w:val="19"/>
                <w:szCs w:val="19"/>
                <w:rtl w:val="0"/>
              </w:rPr>
              <w:t xml:space="preserve">Citoplasma (mM)</w:t>
            </w:r>
            <w:r w:rsidDel="00000000" w:rsidR="00000000" w:rsidRPr="00000000">
              <w:rPr>
                <w:rtl w:val="0"/>
              </w:rPr>
            </w:r>
          </w:p>
        </w:tc>
        <w:tc>
          <w:tcPr>
            <w:tcBorders>
              <w:top w:color="d8cbb6" w:space="0" w:sz="4" w:val="single"/>
              <w:left w:color="d8cbb6" w:space="0" w:sz="4" w:val="single"/>
              <w:bottom w:color="d8cbb6" w:space="0" w:sz="4" w:val="single"/>
              <w:right w:color="d8cbb6" w:space="0" w:sz="4" w:val="single"/>
            </w:tcBorders>
            <w:shd w:fill="7b1e2b" w:val="clear"/>
            <w:tcMar>
              <w:top w:w="70.0" w:type="dxa"/>
              <w:left w:w="110.0" w:type="dxa"/>
              <w:bottom w:w="70.0" w:type="dxa"/>
              <w:right w:w="110.0" w:type="dxa"/>
            </w:tcMar>
            <w:vAlign w:val="center"/>
          </w:tcPr>
          <w:p w:rsidR="00000000" w:rsidDel="00000000" w:rsidP="00000000" w:rsidRDefault="00000000" w:rsidRPr="00000000" w14:paraId="00000014">
            <w:pPr>
              <w:spacing w:after="0" w:line="256" w:lineRule="auto"/>
              <w:jc w:val="center"/>
              <w:rPr/>
            </w:pPr>
            <w:r w:rsidDel="00000000" w:rsidR="00000000" w:rsidRPr="00000000">
              <w:rPr>
                <w:rFonts w:ascii="Georgia" w:cs="Georgia" w:eastAsia="Georgia" w:hAnsi="Georgia"/>
                <w:b w:val="1"/>
                <w:bCs w:val="1"/>
                <w:color w:val="ffffff"/>
                <w:sz w:val="19"/>
                <w:szCs w:val="19"/>
                <w:rtl w:val="0"/>
              </w:rPr>
              <w:t xml:space="preserve">Extracelular (mM)</w:t>
            </w:r>
            <w:r w:rsidDel="00000000" w:rsidR="00000000" w:rsidRPr="00000000">
              <w:rPr>
                <w:rtl w:val="0"/>
              </w:rPr>
            </w:r>
          </w:p>
        </w:tc>
        <w:tc>
          <w:tcPr>
            <w:tcBorders>
              <w:top w:color="d8cbb6" w:space="0" w:sz="4" w:val="single"/>
              <w:left w:color="d8cbb6" w:space="0" w:sz="4" w:val="single"/>
              <w:bottom w:color="d8cbb6" w:space="0" w:sz="4" w:val="single"/>
              <w:right w:color="d8cbb6" w:space="0" w:sz="4" w:val="single"/>
            </w:tcBorders>
            <w:shd w:fill="7b1e2b" w:val="clear"/>
            <w:tcMar>
              <w:top w:w="70.0" w:type="dxa"/>
              <w:left w:w="110.0" w:type="dxa"/>
              <w:bottom w:w="70.0" w:type="dxa"/>
              <w:right w:w="110.0" w:type="dxa"/>
            </w:tcMar>
            <w:vAlign w:val="center"/>
          </w:tcPr>
          <w:p w:rsidR="00000000" w:rsidDel="00000000" w:rsidP="00000000" w:rsidRDefault="00000000" w:rsidRPr="00000000" w14:paraId="00000015">
            <w:pPr>
              <w:spacing w:after="0" w:line="256" w:lineRule="auto"/>
              <w:jc w:val="center"/>
              <w:rPr/>
            </w:pPr>
            <w:r w:rsidDel="00000000" w:rsidR="00000000" w:rsidRPr="00000000">
              <w:rPr>
                <w:rFonts w:ascii="Georgia" w:cs="Georgia" w:eastAsia="Georgia" w:hAnsi="Georgia"/>
                <w:b w:val="1"/>
                <w:bCs w:val="1"/>
                <w:color w:val="ffffff"/>
                <w:sz w:val="19"/>
                <w:szCs w:val="19"/>
                <w:rtl w:val="0"/>
              </w:rPr>
              <w:t xml:space="preserve">Pot. equilibrio (mV)</w:t>
            </w:r>
            <w:r w:rsidDel="00000000" w:rsidR="00000000" w:rsidRPr="00000000">
              <w:rPr>
                <w:rtl w:val="0"/>
              </w:rPr>
            </w:r>
          </w:p>
        </w:tc>
      </w:tr>
      <w:tr>
        <w:trPr>
          <w:cantSplit w:val="0"/>
          <w:tblHeader w:val="0"/>
        </w:trPr>
        <w:tc>
          <w:tcPr>
            <w:tcBorders>
              <w:top w:color="d8cbb6" w:space="0" w:sz="4" w:val="single"/>
              <w:left w:color="d8cbb6" w:space="0" w:sz="4" w:val="single"/>
              <w:bottom w:color="d8cbb6" w:space="0" w:sz="4" w:val="single"/>
              <w:right w:color="d8cbb6" w:space="0" w:sz="4" w:val="single"/>
            </w:tcBorders>
            <w:shd w:fill="ffffff" w:val="clear"/>
            <w:tcMar>
              <w:top w:w="70.0" w:type="dxa"/>
              <w:left w:w="110.0" w:type="dxa"/>
              <w:bottom w:w="70.0" w:type="dxa"/>
              <w:right w:w="110.0" w:type="dxa"/>
            </w:tcMar>
            <w:vAlign w:val="center"/>
          </w:tcPr>
          <w:p w:rsidR="00000000" w:rsidDel="00000000" w:rsidP="00000000" w:rsidRDefault="00000000" w:rsidRPr="00000000" w14:paraId="00000016">
            <w:pPr>
              <w:spacing w:after="0" w:line="256" w:lineRule="auto"/>
              <w:jc w:val="left"/>
              <w:rPr/>
            </w:pPr>
            <w:r w:rsidDel="00000000" w:rsidR="00000000" w:rsidRPr="00000000">
              <w:rPr>
                <w:rFonts w:ascii="Georgia" w:cs="Georgia" w:eastAsia="Georgia" w:hAnsi="Georgia"/>
                <w:b w:val="0"/>
                <w:bCs w:val="0"/>
                <w:color w:val="1f1b16"/>
                <w:sz w:val="19"/>
                <w:szCs w:val="19"/>
                <w:rtl w:val="0"/>
              </w:rPr>
              <w:t xml:space="preserve">K⁺</w:t>
            </w:r>
            <w:r w:rsidDel="00000000" w:rsidR="00000000" w:rsidRPr="00000000">
              <w:rPr>
                <w:rtl w:val="0"/>
              </w:rPr>
            </w:r>
          </w:p>
        </w:tc>
        <w:tc>
          <w:tcPr>
            <w:tcBorders>
              <w:top w:color="d8cbb6" w:space="0" w:sz="4" w:val="single"/>
              <w:left w:color="d8cbb6" w:space="0" w:sz="4" w:val="single"/>
              <w:bottom w:color="d8cbb6" w:space="0" w:sz="4" w:val="single"/>
              <w:right w:color="d8cbb6" w:space="0" w:sz="4" w:val="single"/>
            </w:tcBorders>
            <w:shd w:fill="ffffff" w:val="clear"/>
            <w:tcMar>
              <w:top w:w="70.0" w:type="dxa"/>
              <w:left w:w="110.0" w:type="dxa"/>
              <w:bottom w:w="70.0" w:type="dxa"/>
              <w:right w:w="110.0" w:type="dxa"/>
            </w:tcMar>
            <w:vAlign w:val="center"/>
          </w:tcPr>
          <w:p w:rsidR="00000000" w:rsidDel="00000000" w:rsidP="00000000" w:rsidRDefault="00000000" w:rsidRPr="00000000" w14:paraId="00000017">
            <w:pPr>
              <w:spacing w:after="0" w:line="256" w:lineRule="auto"/>
              <w:jc w:val="center"/>
              <w:rPr/>
            </w:pPr>
            <w:r w:rsidDel="00000000" w:rsidR="00000000" w:rsidRPr="00000000">
              <w:rPr>
                <w:rFonts w:ascii="Georgia" w:cs="Georgia" w:eastAsia="Georgia" w:hAnsi="Georgia"/>
                <w:b w:val="0"/>
                <w:bCs w:val="0"/>
                <w:color w:val="1f1b16"/>
                <w:sz w:val="19"/>
                <w:szCs w:val="19"/>
                <w:rtl w:val="0"/>
              </w:rPr>
              <w:t xml:space="preserve">400</w:t>
            </w:r>
            <w:r w:rsidDel="00000000" w:rsidR="00000000" w:rsidRPr="00000000">
              <w:rPr>
                <w:rtl w:val="0"/>
              </w:rPr>
            </w:r>
          </w:p>
        </w:tc>
        <w:tc>
          <w:tcPr>
            <w:tcBorders>
              <w:top w:color="d8cbb6" w:space="0" w:sz="4" w:val="single"/>
              <w:left w:color="d8cbb6" w:space="0" w:sz="4" w:val="single"/>
              <w:bottom w:color="d8cbb6" w:space="0" w:sz="4" w:val="single"/>
              <w:right w:color="d8cbb6" w:space="0" w:sz="4" w:val="single"/>
            </w:tcBorders>
            <w:shd w:fill="ffffff" w:val="clear"/>
            <w:tcMar>
              <w:top w:w="70.0" w:type="dxa"/>
              <w:left w:w="110.0" w:type="dxa"/>
              <w:bottom w:w="70.0" w:type="dxa"/>
              <w:right w:w="110.0" w:type="dxa"/>
            </w:tcMar>
            <w:vAlign w:val="center"/>
          </w:tcPr>
          <w:p w:rsidR="00000000" w:rsidDel="00000000" w:rsidP="00000000" w:rsidRDefault="00000000" w:rsidRPr="00000000" w14:paraId="00000018">
            <w:pPr>
              <w:spacing w:after="0" w:line="256" w:lineRule="auto"/>
              <w:jc w:val="center"/>
              <w:rPr/>
            </w:pPr>
            <w:r w:rsidDel="00000000" w:rsidR="00000000" w:rsidRPr="00000000">
              <w:rPr>
                <w:rFonts w:ascii="Georgia" w:cs="Georgia" w:eastAsia="Georgia" w:hAnsi="Georgia"/>
                <w:b w:val="0"/>
                <w:bCs w:val="0"/>
                <w:color w:val="1f1b16"/>
                <w:sz w:val="19"/>
                <w:szCs w:val="19"/>
                <w:rtl w:val="0"/>
              </w:rPr>
              <w:t xml:space="preserve">20</w:t>
            </w:r>
            <w:r w:rsidDel="00000000" w:rsidR="00000000" w:rsidRPr="00000000">
              <w:rPr>
                <w:rtl w:val="0"/>
              </w:rPr>
            </w:r>
          </w:p>
        </w:tc>
        <w:tc>
          <w:tcPr>
            <w:tcBorders>
              <w:top w:color="d8cbb6" w:space="0" w:sz="4" w:val="single"/>
              <w:left w:color="d8cbb6" w:space="0" w:sz="4" w:val="single"/>
              <w:bottom w:color="d8cbb6" w:space="0" w:sz="4" w:val="single"/>
              <w:right w:color="d8cbb6" w:space="0" w:sz="4" w:val="single"/>
            </w:tcBorders>
            <w:shd w:fill="ffffff" w:val="clear"/>
            <w:tcMar>
              <w:top w:w="70.0" w:type="dxa"/>
              <w:left w:w="110.0" w:type="dxa"/>
              <w:bottom w:w="70.0" w:type="dxa"/>
              <w:right w:w="110.0" w:type="dxa"/>
            </w:tcMar>
            <w:vAlign w:val="center"/>
          </w:tcPr>
          <w:p w:rsidR="00000000" w:rsidDel="00000000" w:rsidP="00000000" w:rsidRDefault="00000000" w:rsidRPr="00000000" w14:paraId="00000019">
            <w:pPr>
              <w:spacing w:after="0" w:line="256" w:lineRule="auto"/>
              <w:jc w:val="center"/>
              <w:rPr/>
            </w:pPr>
            <w:r w:rsidDel="00000000" w:rsidR="00000000" w:rsidRPr="00000000">
              <w:rPr>
                <w:rFonts w:ascii="Gungsuh" w:cs="Gungsuh" w:eastAsia="Gungsuh" w:hAnsi="Gungsuh"/>
                <w:b w:val="0"/>
                <w:bCs w:val="0"/>
                <w:color w:val="1f1b16"/>
                <w:sz w:val="19"/>
                <w:szCs w:val="19"/>
                <w:rtl w:val="0"/>
              </w:rPr>
              <w:t xml:space="preserve">−75</w:t>
            </w:r>
            <w:r w:rsidDel="00000000" w:rsidR="00000000" w:rsidRPr="00000000">
              <w:rPr>
                <w:rtl w:val="0"/>
              </w:rPr>
            </w:r>
          </w:p>
        </w:tc>
      </w:tr>
      <w:tr>
        <w:trPr>
          <w:cantSplit w:val="0"/>
          <w:tblHeader w:val="0"/>
        </w:trPr>
        <w:tc>
          <w:tcPr>
            <w:tcBorders>
              <w:top w:color="d8cbb6" w:space="0" w:sz="4" w:val="single"/>
              <w:left w:color="d8cbb6" w:space="0" w:sz="4" w:val="single"/>
              <w:bottom w:color="d8cbb6" w:space="0" w:sz="4" w:val="single"/>
              <w:right w:color="d8cbb6" w:space="0" w:sz="4" w:val="single"/>
            </w:tcBorders>
            <w:shd w:fill="ffffff" w:val="clear"/>
            <w:tcMar>
              <w:top w:w="70.0" w:type="dxa"/>
              <w:left w:w="110.0" w:type="dxa"/>
              <w:bottom w:w="70.0" w:type="dxa"/>
              <w:right w:w="110.0" w:type="dxa"/>
            </w:tcMar>
            <w:vAlign w:val="center"/>
          </w:tcPr>
          <w:p w:rsidR="00000000" w:rsidDel="00000000" w:rsidP="00000000" w:rsidRDefault="00000000" w:rsidRPr="00000000" w14:paraId="0000001A">
            <w:pPr>
              <w:spacing w:after="0" w:line="256" w:lineRule="auto"/>
              <w:jc w:val="left"/>
              <w:rPr/>
            </w:pPr>
            <w:r w:rsidDel="00000000" w:rsidR="00000000" w:rsidRPr="00000000">
              <w:rPr>
                <w:rFonts w:ascii="Georgia" w:cs="Georgia" w:eastAsia="Georgia" w:hAnsi="Georgia"/>
                <w:b w:val="0"/>
                <w:bCs w:val="0"/>
                <w:color w:val="1f1b16"/>
                <w:sz w:val="19"/>
                <w:szCs w:val="19"/>
                <w:rtl w:val="0"/>
              </w:rPr>
              <w:t xml:space="preserve">Na⁺</w:t>
            </w:r>
            <w:r w:rsidDel="00000000" w:rsidR="00000000" w:rsidRPr="00000000">
              <w:rPr>
                <w:rtl w:val="0"/>
              </w:rPr>
            </w:r>
          </w:p>
        </w:tc>
        <w:tc>
          <w:tcPr>
            <w:tcBorders>
              <w:top w:color="d8cbb6" w:space="0" w:sz="4" w:val="single"/>
              <w:left w:color="d8cbb6" w:space="0" w:sz="4" w:val="single"/>
              <w:bottom w:color="d8cbb6" w:space="0" w:sz="4" w:val="single"/>
              <w:right w:color="d8cbb6" w:space="0" w:sz="4" w:val="single"/>
            </w:tcBorders>
            <w:shd w:fill="ffffff" w:val="clear"/>
            <w:tcMar>
              <w:top w:w="70.0" w:type="dxa"/>
              <w:left w:w="110.0" w:type="dxa"/>
              <w:bottom w:w="70.0" w:type="dxa"/>
              <w:right w:w="110.0" w:type="dxa"/>
            </w:tcMar>
            <w:vAlign w:val="center"/>
          </w:tcPr>
          <w:p w:rsidR="00000000" w:rsidDel="00000000" w:rsidP="00000000" w:rsidRDefault="00000000" w:rsidRPr="00000000" w14:paraId="0000001B">
            <w:pPr>
              <w:spacing w:after="0" w:line="256" w:lineRule="auto"/>
              <w:jc w:val="center"/>
              <w:rPr/>
            </w:pPr>
            <w:r w:rsidDel="00000000" w:rsidR="00000000" w:rsidRPr="00000000">
              <w:rPr>
                <w:rFonts w:ascii="Georgia" w:cs="Georgia" w:eastAsia="Georgia" w:hAnsi="Georgia"/>
                <w:b w:val="0"/>
                <w:bCs w:val="0"/>
                <w:color w:val="1f1b16"/>
                <w:sz w:val="19"/>
                <w:szCs w:val="19"/>
                <w:rtl w:val="0"/>
              </w:rPr>
              <w:t xml:space="preserve">50</w:t>
            </w:r>
            <w:r w:rsidDel="00000000" w:rsidR="00000000" w:rsidRPr="00000000">
              <w:rPr>
                <w:rtl w:val="0"/>
              </w:rPr>
            </w:r>
          </w:p>
        </w:tc>
        <w:tc>
          <w:tcPr>
            <w:tcBorders>
              <w:top w:color="d8cbb6" w:space="0" w:sz="4" w:val="single"/>
              <w:left w:color="d8cbb6" w:space="0" w:sz="4" w:val="single"/>
              <w:bottom w:color="d8cbb6" w:space="0" w:sz="4" w:val="single"/>
              <w:right w:color="d8cbb6" w:space="0" w:sz="4" w:val="single"/>
            </w:tcBorders>
            <w:shd w:fill="ffffff" w:val="clear"/>
            <w:tcMar>
              <w:top w:w="70.0" w:type="dxa"/>
              <w:left w:w="110.0" w:type="dxa"/>
              <w:bottom w:w="70.0" w:type="dxa"/>
              <w:right w:w="110.0" w:type="dxa"/>
            </w:tcMar>
            <w:vAlign w:val="center"/>
          </w:tcPr>
          <w:p w:rsidR="00000000" w:rsidDel="00000000" w:rsidP="00000000" w:rsidRDefault="00000000" w:rsidRPr="00000000" w14:paraId="0000001C">
            <w:pPr>
              <w:spacing w:after="0" w:line="256" w:lineRule="auto"/>
              <w:jc w:val="center"/>
              <w:rPr/>
            </w:pPr>
            <w:r w:rsidDel="00000000" w:rsidR="00000000" w:rsidRPr="00000000">
              <w:rPr>
                <w:rFonts w:ascii="Georgia" w:cs="Georgia" w:eastAsia="Georgia" w:hAnsi="Georgia"/>
                <w:b w:val="0"/>
                <w:bCs w:val="0"/>
                <w:color w:val="1f1b16"/>
                <w:sz w:val="19"/>
                <w:szCs w:val="19"/>
                <w:rtl w:val="0"/>
              </w:rPr>
              <w:t xml:space="preserve">440</w:t>
            </w:r>
            <w:r w:rsidDel="00000000" w:rsidR="00000000" w:rsidRPr="00000000">
              <w:rPr>
                <w:rtl w:val="0"/>
              </w:rPr>
            </w:r>
          </w:p>
        </w:tc>
        <w:tc>
          <w:tcPr>
            <w:tcBorders>
              <w:top w:color="d8cbb6" w:space="0" w:sz="4" w:val="single"/>
              <w:left w:color="d8cbb6" w:space="0" w:sz="4" w:val="single"/>
              <w:bottom w:color="d8cbb6" w:space="0" w:sz="4" w:val="single"/>
              <w:right w:color="d8cbb6" w:space="0" w:sz="4" w:val="single"/>
            </w:tcBorders>
            <w:shd w:fill="ffffff" w:val="clear"/>
            <w:tcMar>
              <w:top w:w="70.0" w:type="dxa"/>
              <w:left w:w="110.0" w:type="dxa"/>
              <w:bottom w:w="70.0" w:type="dxa"/>
              <w:right w:w="110.0" w:type="dxa"/>
            </w:tcMar>
            <w:vAlign w:val="center"/>
          </w:tcPr>
          <w:p w:rsidR="00000000" w:rsidDel="00000000" w:rsidP="00000000" w:rsidRDefault="00000000" w:rsidRPr="00000000" w14:paraId="0000001D">
            <w:pPr>
              <w:spacing w:after="0" w:line="256" w:lineRule="auto"/>
              <w:jc w:val="center"/>
              <w:rPr/>
            </w:pPr>
            <w:r w:rsidDel="00000000" w:rsidR="00000000" w:rsidRPr="00000000">
              <w:rPr>
                <w:rFonts w:ascii="Georgia" w:cs="Georgia" w:eastAsia="Georgia" w:hAnsi="Georgia"/>
                <w:b w:val="0"/>
                <w:bCs w:val="0"/>
                <w:color w:val="1f1b16"/>
                <w:sz w:val="19"/>
                <w:szCs w:val="19"/>
                <w:rtl w:val="0"/>
              </w:rPr>
              <w:t xml:space="preserve">+55</w:t>
            </w:r>
            <w:r w:rsidDel="00000000" w:rsidR="00000000" w:rsidRPr="00000000">
              <w:rPr>
                <w:rtl w:val="0"/>
              </w:rPr>
            </w:r>
          </w:p>
        </w:tc>
      </w:tr>
      <w:tr>
        <w:trPr>
          <w:cantSplit w:val="0"/>
          <w:tblHeader w:val="0"/>
        </w:trPr>
        <w:tc>
          <w:tcPr>
            <w:tcBorders>
              <w:top w:color="d8cbb6" w:space="0" w:sz="4" w:val="single"/>
              <w:left w:color="d8cbb6" w:space="0" w:sz="4" w:val="single"/>
              <w:bottom w:color="d8cbb6" w:space="0" w:sz="4" w:val="single"/>
              <w:right w:color="d8cbb6" w:space="0" w:sz="4" w:val="single"/>
            </w:tcBorders>
            <w:shd w:fill="ffffff" w:val="clear"/>
            <w:tcMar>
              <w:top w:w="70.0" w:type="dxa"/>
              <w:left w:w="110.0" w:type="dxa"/>
              <w:bottom w:w="70.0" w:type="dxa"/>
              <w:right w:w="110.0" w:type="dxa"/>
            </w:tcMar>
            <w:vAlign w:val="center"/>
          </w:tcPr>
          <w:p w:rsidR="00000000" w:rsidDel="00000000" w:rsidP="00000000" w:rsidRDefault="00000000" w:rsidRPr="00000000" w14:paraId="0000001E">
            <w:pPr>
              <w:spacing w:after="0" w:line="256" w:lineRule="auto"/>
              <w:jc w:val="left"/>
              <w:rPr/>
            </w:pPr>
            <w:r w:rsidDel="00000000" w:rsidR="00000000" w:rsidRPr="00000000">
              <w:rPr>
                <w:rFonts w:ascii="Georgia" w:cs="Georgia" w:eastAsia="Georgia" w:hAnsi="Georgia"/>
                <w:b w:val="0"/>
                <w:bCs w:val="0"/>
                <w:color w:val="1f1b16"/>
                <w:sz w:val="19"/>
                <w:szCs w:val="19"/>
                <w:rtl w:val="0"/>
              </w:rPr>
              <w:t xml:space="preserve">Cl⁻</w:t>
            </w:r>
            <w:r w:rsidDel="00000000" w:rsidR="00000000" w:rsidRPr="00000000">
              <w:rPr>
                <w:rtl w:val="0"/>
              </w:rPr>
            </w:r>
          </w:p>
        </w:tc>
        <w:tc>
          <w:tcPr>
            <w:tcBorders>
              <w:top w:color="d8cbb6" w:space="0" w:sz="4" w:val="single"/>
              <w:left w:color="d8cbb6" w:space="0" w:sz="4" w:val="single"/>
              <w:bottom w:color="d8cbb6" w:space="0" w:sz="4" w:val="single"/>
              <w:right w:color="d8cbb6" w:space="0" w:sz="4" w:val="single"/>
            </w:tcBorders>
            <w:shd w:fill="ffffff" w:val="clear"/>
            <w:tcMar>
              <w:top w:w="70.0" w:type="dxa"/>
              <w:left w:w="110.0" w:type="dxa"/>
              <w:bottom w:w="70.0" w:type="dxa"/>
              <w:right w:w="110.0" w:type="dxa"/>
            </w:tcMar>
            <w:vAlign w:val="center"/>
          </w:tcPr>
          <w:p w:rsidR="00000000" w:rsidDel="00000000" w:rsidP="00000000" w:rsidRDefault="00000000" w:rsidRPr="00000000" w14:paraId="0000001F">
            <w:pPr>
              <w:spacing w:after="0" w:line="256" w:lineRule="auto"/>
              <w:jc w:val="center"/>
              <w:rPr/>
            </w:pPr>
            <w:r w:rsidDel="00000000" w:rsidR="00000000" w:rsidRPr="00000000">
              <w:rPr>
                <w:rFonts w:ascii="Georgia" w:cs="Georgia" w:eastAsia="Georgia" w:hAnsi="Georgia"/>
                <w:b w:val="0"/>
                <w:bCs w:val="0"/>
                <w:color w:val="1f1b16"/>
                <w:sz w:val="19"/>
                <w:szCs w:val="19"/>
                <w:rtl w:val="0"/>
              </w:rPr>
              <w:t xml:space="preserve">52</w:t>
            </w:r>
            <w:r w:rsidDel="00000000" w:rsidR="00000000" w:rsidRPr="00000000">
              <w:rPr>
                <w:rtl w:val="0"/>
              </w:rPr>
            </w:r>
          </w:p>
        </w:tc>
        <w:tc>
          <w:tcPr>
            <w:tcBorders>
              <w:top w:color="d8cbb6" w:space="0" w:sz="4" w:val="single"/>
              <w:left w:color="d8cbb6" w:space="0" w:sz="4" w:val="single"/>
              <w:bottom w:color="d8cbb6" w:space="0" w:sz="4" w:val="single"/>
              <w:right w:color="d8cbb6" w:space="0" w:sz="4" w:val="single"/>
            </w:tcBorders>
            <w:shd w:fill="ffffff" w:val="clear"/>
            <w:tcMar>
              <w:top w:w="70.0" w:type="dxa"/>
              <w:left w:w="110.0" w:type="dxa"/>
              <w:bottom w:w="70.0" w:type="dxa"/>
              <w:right w:w="110.0" w:type="dxa"/>
            </w:tcMar>
            <w:vAlign w:val="center"/>
          </w:tcPr>
          <w:p w:rsidR="00000000" w:rsidDel="00000000" w:rsidP="00000000" w:rsidRDefault="00000000" w:rsidRPr="00000000" w14:paraId="00000020">
            <w:pPr>
              <w:spacing w:after="0" w:line="256" w:lineRule="auto"/>
              <w:jc w:val="center"/>
              <w:rPr/>
            </w:pPr>
            <w:r w:rsidDel="00000000" w:rsidR="00000000" w:rsidRPr="00000000">
              <w:rPr>
                <w:rFonts w:ascii="Georgia" w:cs="Georgia" w:eastAsia="Georgia" w:hAnsi="Georgia"/>
                <w:b w:val="0"/>
                <w:bCs w:val="0"/>
                <w:color w:val="1f1b16"/>
                <w:sz w:val="19"/>
                <w:szCs w:val="19"/>
                <w:rtl w:val="0"/>
              </w:rPr>
              <w:t xml:space="preserve">560</w:t>
            </w:r>
            <w:r w:rsidDel="00000000" w:rsidR="00000000" w:rsidRPr="00000000">
              <w:rPr>
                <w:rtl w:val="0"/>
              </w:rPr>
            </w:r>
          </w:p>
        </w:tc>
        <w:tc>
          <w:tcPr>
            <w:tcBorders>
              <w:top w:color="d8cbb6" w:space="0" w:sz="4" w:val="single"/>
              <w:left w:color="d8cbb6" w:space="0" w:sz="4" w:val="single"/>
              <w:bottom w:color="d8cbb6" w:space="0" w:sz="4" w:val="single"/>
              <w:right w:color="d8cbb6" w:space="0" w:sz="4" w:val="single"/>
            </w:tcBorders>
            <w:shd w:fill="ffffff" w:val="clear"/>
            <w:tcMar>
              <w:top w:w="70.0" w:type="dxa"/>
              <w:left w:w="110.0" w:type="dxa"/>
              <w:bottom w:w="70.0" w:type="dxa"/>
              <w:right w:w="110.0" w:type="dxa"/>
            </w:tcMar>
            <w:vAlign w:val="center"/>
          </w:tcPr>
          <w:p w:rsidR="00000000" w:rsidDel="00000000" w:rsidP="00000000" w:rsidRDefault="00000000" w:rsidRPr="00000000" w14:paraId="00000021">
            <w:pPr>
              <w:spacing w:after="0" w:line="256" w:lineRule="auto"/>
              <w:jc w:val="center"/>
              <w:rPr/>
            </w:pPr>
            <w:r w:rsidDel="00000000" w:rsidR="00000000" w:rsidRPr="00000000">
              <w:rPr>
                <w:rFonts w:ascii="Gungsuh" w:cs="Gungsuh" w:eastAsia="Gungsuh" w:hAnsi="Gungsuh"/>
                <w:b w:val="0"/>
                <w:bCs w:val="0"/>
                <w:color w:val="1f1b16"/>
                <w:sz w:val="19"/>
                <w:szCs w:val="19"/>
                <w:rtl w:val="0"/>
              </w:rPr>
              <w:t xml:space="preserve">−60</w:t>
            </w:r>
            <w:r w:rsidDel="00000000" w:rsidR="00000000" w:rsidRPr="00000000">
              <w:rPr>
                <w:rtl w:val="0"/>
              </w:rPr>
            </w:r>
          </w:p>
        </w:tc>
      </w:tr>
      <w:tr>
        <w:trPr>
          <w:cantSplit w:val="0"/>
          <w:tblHeader w:val="0"/>
        </w:trPr>
        <w:tc>
          <w:tcPr>
            <w:tcBorders>
              <w:top w:color="d8cbb6" w:space="0" w:sz="4" w:val="single"/>
              <w:left w:color="d8cbb6" w:space="0" w:sz="4" w:val="single"/>
              <w:bottom w:color="d8cbb6" w:space="0" w:sz="4" w:val="single"/>
              <w:right w:color="d8cbb6" w:space="0" w:sz="4" w:val="single"/>
            </w:tcBorders>
            <w:shd w:fill="ffffff" w:val="clear"/>
            <w:tcMar>
              <w:top w:w="70.0" w:type="dxa"/>
              <w:left w:w="110.0" w:type="dxa"/>
              <w:bottom w:w="70.0" w:type="dxa"/>
              <w:right w:w="110.0" w:type="dxa"/>
            </w:tcMar>
            <w:vAlign w:val="center"/>
          </w:tcPr>
          <w:p w:rsidR="00000000" w:rsidDel="00000000" w:rsidP="00000000" w:rsidRDefault="00000000" w:rsidRPr="00000000" w14:paraId="00000022">
            <w:pPr>
              <w:spacing w:after="0" w:line="256" w:lineRule="auto"/>
              <w:jc w:val="left"/>
              <w:rPr/>
            </w:pPr>
            <w:r w:rsidDel="00000000" w:rsidR="00000000" w:rsidRPr="00000000">
              <w:rPr>
                <w:rFonts w:ascii="Georgia" w:cs="Georgia" w:eastAsia="Georgia" w:hAnsi="Georgia"/>
                <w:b w:val="0"/>
                <w:bCs w:val="0"/>
                <w:color w:val="1f1b16"/>
                <w:sz w:val="19"/>
                <w:szCs w:val="19"/>
                <w:rtl w:val="0"/>
              </w:rPr>
              <w:t xml:space="preserve">A⁻ (aniones orgánicos)</w:t>
            </w:r>
            <w:r w:rsidDel="00000000" w:rsidR="00000000" w:rsidRPr="00000000">
              <w:rPr>
                <w:rtl w:val="0"/>
              </w:rPr>
            </w:r>
          </w:p>
        </w:tc>
        <w:tc>
          <w:tcPr>
            <w:tcBorders>
              <w:top w:color="d8cbb6" w:space="0" w:sz="4" w:val="single"/>
              <w:left w:color="d8cbb6" w:space="0" w:sz="4" w:val="single"/>
              <w:bottom w:color="d8cbb6" w:space="0" w:sz="4" w:val="single"/>
              <w:right w:color="d8cbb6" w:space="0" w:sz="4" w:val="single"/>
            </w:tcBorders>
            <w:shd w:fill="ffffff" w:val="clear"/>
            <w:tcMar>
              <w:top w:w="70.0" w:type="dxa"/>
              <w:left w:w="110.0" w:type="dxa"/>
              <w:bottom w:w="70.0" w:type="dxa"/>
              <w:right w:w="110.0" w:type="dxa"/>
            </w:tcMar>
            <w:vAlign w:val="center"/>
          </w:tcPr>
          <w:p w:rsidR="00000000" w:rsidDel="00000000" w:rsidP="00000000" w:rsidRDefault="00000000" w:rsidRPr="00000000" w14:paraId="00000023">
            <w:pPr>
              <w:spacing w:after="0" w:line="256" w:lineRule="auto"/>
              <w:jc w:val="center"/>
              <w:rPr/>
            </w:pPr>
            <w:r w:rsidDel="00000000" w:rsidR="00000000" w:rsidRPr="00000000">
              <w:rPr>
                <w:rFonts w:ascii="Georgia" w:cs="Georgia" w:eastAsia="Georgia" w:hAnsi="Georgia"/>
                <w:b w:val="0"/>
                <w:bCs w:val="0"/>
                <w:color w:val="1f1b16"/>
                <w:sz w:val="19"/>
                <w:szCs w:val="19"/>
                <w:rtl w:val="0"/>
              </w:rPr>
              <w:t xml:space="preserve">385</w:t>
            </w:r>
            <w:r w:rsidDel="00000000" w:rsidR="00000000" w:rsidRPr="00000000">
              <w:rPr>
                <w:rtl w:val="0"/>
              </w:rPr>
            </w:r>
          </w:p>
        </w:tc>
        <w:tc>
          <w:tcPr>
            <w:tcBorders>
              <w:top w:color="d8cbb6" w:space="0" w:sz="4" w:val="single"/>
              <w:left w:color="d8cbb6" w:space="0" w:sz="4" w:val="single"/>
              <w:bottom w:color="d8cbb6" w:space="0" w:sz="4" w:val="single"/>
              <w:right w:color="d8cbb6" w:space="0" w:sz="4" w:val="single"/>
            </w:tcBorders>
            <w:shd w:fill="ffffff" w:val="clear"/>
            <w:tcMar>
              <w:top w:w="70.0" w:type="dxa"/>
              <w:left w:w="110.0" w:type="dxa"/>
              <w:bottom w:w="70.0" w:type="dxa"/>
              <w:right w:w="110.0" w:type="dxa"/>
            </w:tcMar>
            <w:vAlign w:val="center"/>
          </w:tcPr>
          <w:p w:rsidR="00000000" w:rsidDel="00000000" w:rsidP="00000000" w:rsidRDefault="00000000" w:rsidRPr="00000000" w14:paraId="00000024">
            <w:pPr>
              <w:spacing w:after="0" w:line="256" w:lineRule="auto"/>
              <w:jc w:val="center"/>
              <w:rPr/>
            </w:pPr>
            <w:r w:rsidDel="00000000" w:rsidR="00000000" w:rsidRPr="00000000">
              <w:rPr>
                <w:rFonts w:ascii="Georgia" w:cs="Georgia" w:eastAsia="Georgia" w:hAnsi="Georgia"/>
                <w:b w:val="0"/>
                <w:bCs w:val="0"/>
                <w:color w:val="1f1b16"/>
                <w:sz w:val="19"/>
                <w:szCs w:val="19"/>
                <w:rtl w:val="0"/>
              </w:rPr>
              <w:t xml:space="preserve">—</w:t>
            </w:r>
            <w:r w:rsidDel="00000000" w:rsidR="00000000" w:rsidRPr="00000000">
              <w:rPr>
                <w:rtl w:val="0"/>
              </w:rPr>
            </w:r>
          </w:p>
        </w:tc>
        <w:tc>
          <w:tcPr>
            <w:tcBorders>
              <w:top w:color="d8cbb6" w:space="0" w:sz="4" w:val="single"/>
              <w:left w:color="d8cbb6" w:space="0" w:sz="4" w:val="single"/>
              <w:bottom w:color="d8cbb6" w:space="0" w:sz="4" w:val="single"/>
              <w:right w:color="d8cbb6" w:space="0" w:sz="4" w:val="single"/>
            </w:tcBorders>
            <w:shd w:fill="ffffff" w:val="clear"/>
            <w:tcMar>
              <w:top w:w="70.0" w:type="dxa"/>
              <w:left w:w="110.0" w:type="dxa"/>
              <w:bottom w:w="70.0" w:type="dxa"/>
              <w:right w:w="110.0" w:type="dxa"/>
            </w:tcMar>
            <w:vAlign w:val="center"/>
          </w:tcPr>
          <w:p w:rsidR="00000000" w:rsidDel="00000000" w:rsidP="00000000" w:rsidRDefault="00000000" w:rsidRPr="00000000" w14:paraId="00000025">
            <w:pPr>
              <w:spacing w:after="0" w:line="256" w:lineRule="auto"/>
              <w:jc w:val="center"/>
              <w:rPr/>
            </w:pPr>
            <w:r w:rsidDel="00000000" w:rsidR="00000000" w:rsidRPr="00000000">
              <w:rPr>
                <w:rFonts w:ascii="Georgia" w:cs="Georgia" w:eastAsia="Georgia" w:hAnsi="Georgia"/>
                <w:b w:val="0"/>
                <w:bCs w:val="0"/>
                <w:color w:val="1f1b16"/>
                <w:sz w:val="19"/>
                <w:szCs w:val="19"/>
                <w:rtl w:val="0"/>
              </w:rPr>
              <w:t xml:space="preserve">—</w:t>
            </w:r>
            <w:r w:rsidDel="00000000" w:rsidR="00000000" w:rsidRPr="00000000">
              <w:rPr>
                <w:rtl w:val="0"/>
              </w:rPr>
            </w:r>
          </w:p>
        </w:tc>
      </w:tr>
    </w:tbl>
    <w:p w:rsidR="00000000" w:rsidDel="00000000" w:rsidP="00000000" w:rsidRDefault="00000000" w:rsidRPr="00000000" w14:paraId="00000026">
      <w:pPr>
        <w:spacing w:after="160" w:before="80" w:lineRule="auto"/>
        <w:jc w:val="center"/>
        <w:rPr/>
      </w:pPr>
      <w:r w:rsidDel="00000000" w:rsidR="00000000" w:rsidRPr="00000000">
        <w:rPr>
          <w:rtl w:val="0"/>
        </w:rPr>
      </w:r>
    </w:p>
    <w:p w:rsidR="00000000" w:rsidDel="00000000" w:rsidP="00000000" w:rsidRDefault="00000000" w:rsidRPr="00000000" w14:paraId="00000027">
      <w:pPr>
        <w:pStyle w:val="Heading2"/>
        <w:pBdr>
          <w:bottom w:color="9c6b12" w:space="4" w:sz="6" w:val="single"/>
        </w:pBdr>
        <w:spacing w:after="130" w:before="300" w:lineRule="auto"/>
        <w:rPr/>
      </w:pPr>
      <w:r w:rsidDel="00000000" w:rsidR="00000000" w:rsidRPr="00000000">
        <w:rPr>
          <w:rFonts w:ascii="Georgia" w:cs="Georgia" w:eastAsia="Georgia" w:hAnsi="Georgia"/>
          <w:b w:val="1"/>
          <w:bCs w:val="1"/>
          <w:color w:val="7b1e2b"/>
          <w:sz w:val="27"/>
          <w:szCs w:val="27"/>
          <w:rtl w:val="0"/>
        </w:rPr>
        <w:t xml:space="preserve">4. La célula glial como modelo: el potencial de equilibrio</w:t>
      </w:r>
      <w:r w:rsidDel="00000000" w:rsidR="00000000" w:rsidRPr="00000000">
        <w:rPr>
          <w:rtl w:val="0"/>
        </w:rPr>
      </w:r>
    </w:p>
    <w:p w:rsidR="00000000" w:rsidDel="00000000" w:rsidP="00000000" w:rsidRDefault="00000000" w:rsidRPr="00000000" w14:paraId="00000028">
      <w:pPr>
        <w:spacing w:after="140" w:line="276" w:lineRule="auto"/>
        <w:rPr/>
      </w:pPr>
      <w:r w:rsidDel="00000000" w:rsidR="00000000" w:rsidRPr="00000000">
        <w:rPr>
          <w:rFonts w:ascii="Caudex" w:cs="Caudex" w:eastAsia="Caudex" w:hAnsi="Caudex"/>
          <w:color w:val="1f1b16"/>
          <w:sz w:val="22"/>
          <w:szCs w:val="22"/>
          <w:rtl w:val="0"/>
        </w:rPr>
        <w:t xml:space="preserve">El caso más sencillo para entender como se forma el potencial de reposo es la célula glial, cuya membrana en reposo es permeable casi exclusivamente al K⁺ y que tiene un potencial de reposo de unos −75 mV. Como el K⁺ está muy concentrado dentro de la célula, tiende a salir siguiendo su gradiente de concentración; al hacerlo, deja la cara interna con carga negativa y carga positivamente la externa (Figura </w:t>
      </w:r>
      <w:r w:rsidDel="00000000" w:rsidR="00000000" w:rsidRPr="00000000">
        <w:rPr>
          <w:rtl w:val="0"/>
        </w:rPr>
        <w:t xml:space="preserve">2</w:t>
      </w:r>
      <w:r w:rsidDel="00000000" w:rsidR="00000000" w:rsidRPr="00000000">
        <w:rPr>
          <w:rFonts w:ascii="Georgia" w:cs="Georgia" w:eastAsia="Georgia" w:hAnsi="Georgia"/>
          <w:color w:val="1f1b16"/>
          <w:sz w:val="22"/>
          <w:szCs w:val="22"/>
          <w:rtl w:val="0"/>
        </w:rPr>
        <w:t xml:space="preserve">).</w:t>
      </w:r>
      <w:r w:rsidDel="00000000" w:rsidR="00000000" w:rsidRPr="00000000">
        <w:rPr>
          <w:rtl w:val="0"/>
        </w:rPr>
      </w:r>
    </w:p>
    <w:p w:rsidR="00000000" w:rsidDel="00000000" w:rsidP="00000000" w:rsidRDefault="00000000" w:rsidRPr="00000000" w14:paraId="00000029">
      <w:pPr>
        <w:spacing w:line="276" w:lineRule="auto"/>
        <w:rPr/>
      </w:pPr>
      <w:r w:rsidDel="00000000" w:rsidR="00000000" w:rsidRPr="00000000">
        <w:rPr>
          <w:rtl w:val="0"/>
        </w:rPr>
      </w:r>
    </w:p>
    <w:p w:rsidR="00000000" w:rsidDel="00000000" w:rsidP="00000000" w:rsidRDefault="00000000" w:rsidRPr="00000000" w14:paraId="0000002A">
      <w:pPr>
        <w:spacing w:after="160" w:lineRule="auto"/>
        <w:jc w:val="center"/>
        <w:rPr/>
      </w:pPr>
      <w:r w:rsidDel="00000000" w:rsidR="00000000" w:rsidRPr="00000000">
        <w:rPr>
          <w:i w:val="1"/>
          <w:iCs w:val="1"/>
          <w:color w:val="6b6258"/>
          <w:sz w:val="17"/>
          <w:szCs w:val="17"/>
          <w:rtl w:val="0"/>
        </w:rPr>
        <w:t xml:space="preserve">Figura 2 · El flujo de K⁺ depende de su gradiente de concentración y del potencial eléctrico; en equilibrio, ambas fuerzas se igualan y definen Eₖ.</w:t>
      </w: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974725</wp:posOffset>
            </wp:positionH>
            <wp:positionV relativeFrom="paragraph">
              <wp:posOffset>114300</wp:posOffset>
            </wp:positionV>
            <wp:extent cx="3962400" cy="2316885"/>
            <wp:effectExtent b="0" l="0" r="0" t="0"/>
            <wp:wrapTopAndBottom distB="114300" distT="114300"/>
            <wp:docPr id="3" name="image2.png"/>
            <a:graphic>
              <a:graphicData uri="http://schemas.openxmlformats.org/drawingml/2006/picture">
                <pic:pic>
                  <pic:nvPicPr>
                    <pic:cNvPr id="0" name="image2.png"/>
                    <pic:cNvPicPr preferRelativeResize="0"/>
                  </pic:nvPicPr>
                  <pic:blipFill>
                    <a:blip r:embed="rId7"/>
                    <a:srcRect b="0" l="0" r="0" t="0"/>
                    <a:stretch>
                      <a:fillRect/>
                    </a:stretch>
                  </pic:blipFill>
                  <pic:spPr>
                    <a:xfrm>
                      <a:off x="0" y="0"/>
                      <a:ext cx="3962400" cy="2316885"/>
                    </a:xfrm>
                    <a:prstGeom prst="rect"/>
                    <a:ln/>
                  </pic:spPr>
                </pic:pic>
              </a:graphicData>
            </a:graphic>
          </wp:anchor>
        </w:drawing>
      </w:r>
    </w:p>
    <w:p w:rsidR="00000000" w:rsidDel="00000000" w:rsidP="00000000" w:rsidRDefault="00000000" w:rsidRPr="00000000" w14:paraId="0000002B">
      <w:pPr>
        <w:spacing w:after="140" w:line="276" w:lineRule="auto"/>
        <w:rPr/>
      </w:pPr>
      <w:r w:rsidDel="00000000" w:rsidR="00000000" w:rsidRPr="00000000">
        <w:rPr>
          <w:rtl w:val="0"/>
        </w:rPr>
      </w:r>
    </w:p>
    <w:p w:rsidR="00000000" w:rsidDel="00000000" w:rsidP="00000000" w:rsidRDefault="00000000" w:rsidRPr="00000000" w14:paraId="0000002C">
      <w:pPr>
        <w:spacing w:after="140" w:line="276" w:lineRule="auto"/>
        <w:rPr/>
      </w:pPr>
      <w:r w:rsidDel="00000000" w:rsidR="00000000" w:rsidRPr="00000000">
        <w:rPr>
          <w:rtl w:val="0"/>
        </w:rPr>
      </w:r>
    </w:p>
    <w:p w:rsidR="00000000" w:rsidDel="00000000" w:rsidP="00000000" w:rsidRDefault="00000000" w:rsidRPr="00000000" w14:paraId="0000002D">
      <w:pPr>
        <w:spacing w:after="140" w:line="276" w:lineRule="auto"/>
        <w:rPr/>
      </w:pPr>
      <w:r w:rsidDel="00000000" w:rsidR="00000000" w:rsidRPr="00000000">
        <w:rPr>
          <w:rFonts w:ascii="Georgia" w:cs="Georgia" w:eastAsia="Georgia" w:hAnsi="Georgia"/>
          <w:color w:val="1f1b16"/>
          <w:sz w:val="22"/>
          <w:szCs w:val="22"/>
          <w:rtl w:val="0"/>
        </w:rPr>
        <w:t xml:space="preserve">Pero esta salida se autolimita: la separación de cargas genera una diferencia de potencial —positiva fuera, negativa dentro— que, por ser el K⁺ positivo, tiende a frenar su propia salida ya que se siente </w:t>
      </w:r>
      <w:r w:rsidDel="00000000" w:rsidR="00000000" w:rsidRPr="00000000">
        <w:rPr>
          <w:rtl w:val="0"/>
        </w:rPr>
        <w:t xml:space="preserve">atraído</w:t>
      </w:r>
      <w:r w:rsidDel="00000000" w:rsidR="00000000" w:rsidRPr="00000000">
        <w:rPr>
          <w:rFonts w:ascii="Caudex" w:cs="Caudex" w:eastAsia="Caudex" w:hAnsi="Caudex"/>
          <w:color w:val="1f1b16"/>
          <w:sz w:val="22"/>
          <w:szCs w:val="22"/>
          <w:rtl w:val="0"/>
        </w:rPr>
        <w:t xml:space="preserve"> por la carga negativa del interior celular. Así, sobre el K⁺ actúan dos fuerzas opuestas: (1) una fuerza química, debida al gradiente de concentración, y (2) una fuerza eléctrica, debida a la diferencia de potencial. Cuando ambas se igualan, el flujo neto de K⁺ es cero: ese valor de voltaje de membrana es el potencial de equilibrio del potasio (Eₖ). En una célula permeable sólo al K⁺, Eₖ determina el potencial de membrana en reposo (≈ −75 mV).</w:t>
      </w:r>
      <w:r w:rsidDel="00000000" w:rsidR="00000000" w:rsidRPr="00000000">
        <w:rPr>
          <w:rtl w:val="0"/>
        </w:rPr>
      </w:r>
    </w:p>
    <w:p w:rsidR="00000000" w:rsidDel="00000000" w:rsidP="00000000" w:rsidRDefault="00000000" w:rsidRPr="00000000" w14:paraId="0000002E">
      <w:pPr>
        <w:spacing w:after="140" w:before="40" w:line="276" w:lineRule="auto"/>
        <w:rPr/>
      </w:pPr>
      <w:r w:rsidDel="00000000" w:rsidR="00000000" w:rsidRPr="00000000">
        <w:rPr>
          <w:rFonts w:ascii="Georgia" w:cs="Georgia" w:eastAsia="Georgia" w:hAnsi="Georgia"/>
          <w:color w:val="1f1b16"/>
          <w:sz w:val="22"/>
          <w:szCs w:val="22"/>
          <w:rtl w:val="0"/>
        </w:rPr>
        <w:t xml:space="preserve">El potencial de equilibrio de cualquier ion X se calcula con la ecuación de Nernst:</w:t>
      </w:r>
      <w:r w:rsidDel="00000000" w:rsidR="00000000" w:rsidRPr="00000000">
        <w:rPr>
          <w:rtl w:val="0"/>
        </w:rPr>
      </w:r>
    </w:p>
    <w:tbl>
      <w:tblPr>
        <w:tblStyle w:val="Table3"/>
        <w:tblW w:w="9360.0" w:type="dxa"/>
        <w:jc w:val="left"/>
        <w:tblBorders>
          <w:top w:color="9c6b12" w:space="0" w:sz="6" w:val="single"/>
          <w:left w:color="9c6b12" w:space="0" w:sz="6" w:val="single"/>
          <w:bottom w:color="9c6b12" w:space="0" w:sz="6" w:val="single"/>
          <w:right w:color="9c6b12" w:space="0" w:sz="6"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shd w:fill="fbf6ec" w:val="clear"/>
            <w:tcMar>
              <w:top w:w="140.0" w:type="dxa"/>
              <w:left w:w="200.0" w:type="dxa"/>
              <w:bottom w:w="140.0" w:type="dxa"/>
              <w:right w:w="200.0" w:type="dxa"/>
            </w:tcMar>
            <w:vAlign w:val="center"/>
          </w:tcPr>
          <w:p w:rsidR="00000000" w:rsidDel="00000000" w:rsidP="00000000" w:rsidRDefault="00000000" w:rsidRPr="00000000" w14:paraId="0000002F">
            <w:pPr>
              <w:spacing w:after="60" w:line="300" w:lineRule="auto"/>
              <w:jc w:val="center"/>
              <w:rPr/>
            </w:pPr>
            <w:r w:rsidDel="00000000" w:rsidR="00000000" w:rsidRPr="00000000">
              <w:rPr>
                <w:rFonts w:ascii="Georgia" w:cs="Georgia" w:eastAsia="Georgia" w:hAnsi="Georgia"/>
                <w:b w:val="1"/>
                <w:bCs w:val="1"/>
                <w:color w:val="7b1e2b"/>
                <w:sz w:val="22"/>
                <w:szCs w:val="22"/>
                <w:rtl w:val="0"/>
              </w:rPr>
              <w:t xml:space="preserve">E</w:t>
            </w:r>
            <w:r w:rsidDel="00000000" w:rsidR="00000000" w:rsidRPr="00000000">
              <w:rPr>
                <w:rFonts w:ascii="Georgia" w:cs="Georgia" w:eastAsia="Georgia" w:hAnsi="Georgia"/>
                <w:b w:val="1"/>
                <w:bCs w:val="1"/>
                <w:color w:val="7b1e2b"/>
                <w:sz w:val="22"/>
                <w:szCs w:val="22"/>
                <w:vertAlign w:val="subscript"/>
                <w:rtl w:val="0"/>
              </w:rPr>
              <w:t xml:space="preserve">X</w:t>
            </w:r>
            <w:r w:rsidDel="00000000" w:rsidR="00000000" w:rsidRPr="00000000">
              <w:rPr>
                <w:rFonts w:ascii="Georgia" w:cs="Georgia" w:eastAsia="Georgia" w:hAnsi="Georgia"/>
                <w:b w:val="1"/>
                <w:bCs w:val="1"/>
                <w:color w:val="7b1e2b"/>
                <w:sz w:val="22"/>
                <w:szCs w:val="22"/>
                <w:rtl w:val="0"/>
              </w:rPr>
              <w:t xml:space="preserve"> = (RT / zF) · ln ( [X]</w:t>
            </w:r>
            <w:r w:rsidDel="00000000" w:rsidR="00000000" w:rsidRPr="00000000">
              <w:rPr>
                <w:rFonts w:ascii="Georgia" w:cs="Georgia" w:eastAsia="Georgia" w:hAnsi="Georgia"/>
                <w:b w:val="1"/>
                <w:bCs w:val="1"/>
                <w:color w:val="7b1e2b"/>
                <w:sz w:val="22"/>
                <w:szCs w:val="22"/>
                <w:vertAlign w:val="subscript"/>
                <w:rtl w:val="0"/>
              </w:rPr>
              <w:t xml:space="preserve">e</w:t>
            </w:r>
            <w:r w:rsidDel="00000000" w:rsidR="00000000" w:rsidRPr="00000000">
              <w:rPr>
                <w:rFonts w:ascii="Georgia" w:cs="Georgia" w:eastAsia="Georgia" w:hAnsi="Georgia"/>
                <w:b w:val="1"/>
                <w:bCs w:val="1"/>
                <w:color w:val="7b1e2b"/>
                <w:sz w:val="22"/>
                <w:szCs w:val="22"/>
                <w:rtl w:val="0"/>
              </w:rPr>
              <w:t xml:space="preserve"> / [X]</w:t>
            </w:r>
            <w:r w:rsidDel="00000000" w:rsidR="00000000" w:rsidRPr="00000000">
              <w:rPr>
                <w:rFonts w:ascii="Georgia" w:cs="Georgia" w:eastAsia="Georgia" w:hAnsi="Georgia"/>
                <w:b w:val="1"/>
                <w:bCs w:val="1"/>
                <w:color w:val="7b1e2b"/>
                <w:sz w:val="22"/>
                <w:szCs w:val="22"/>
                <w:vertAlign w:val="subscript"/>
                <w:rtl w:val="0"/>
              </w:rPr>
              <w:t xml:space="preserve">i</w:t>
            </w:r>
            <w:r w:rsidDel="00000000" w:rsidR="00000000" w:rsidRPr="00000000">
              <w:rPr>
                <w:rFonts w:ascii="Georgia" w:cs="Georgia" w:eastAsia="Georgia" w:hAnsi="Georgia"/>
                <w:b w:val="1"/>
                <w:bCs w:val="1"/>
                <w:color w:val="7b1e2b"/>
                <w:sz w:val="22"/>
                <w:szCs w:val="22"/>
                <w:rtl w:val="0"/>
              </w:rPr>
              <w:t xml:space="preserve"> )</w:t>
            </w:r>
            <w:r w:rsidDel="00000000" w:rsidR="00000000" w:rsidRPr="00000000">
              <w:rPr>
                <w:rtl w:val="0"/>
              </w:rPr>
            </w:r>
          </w:p>
        </w:tc>
      </w:tr>
    </w:tbl>
    <w:p w:rsidR="00000000" w:rsidDel="00000000" w:rsidP="00000000" w:rsidRDefault="00000000" w:rsidRPr="00000000" w14:paraId="00000030">
      <w:pPr>
        <w:spacing w:after="180" w:before="60" w:line="272" w:lineRule="auto"/>
        <w:rPr>
          <w:b w:val="1"/>
          <w:bCs w:val="1"/>
          <w:color w:val="7b1e2b"/>
          <w:sz w:val="21"/>
          <w:szCs w:val="21"/>
        </w:rPr>
      </w:pPr>
      <w:r w:rsidDel="00000000" w:rsidR="00000000" w:rsidRPr="00000000">
        <w:rPr>
          <w:rtl w:val="0"/>
        </w:rPr>
      </w:r>
    </w:p>
    <w:p w:rsidR="00000000" w:rsidDel="00000000" w:rsidP="00000000" w:rsidRDefault="00000000" w:rsidRPr="00000000" w14:paraId="00000031">
      <w:pPr>
        <w:spacing w:after="180" w:before="60" w:line="272" w:lineRule="auto"/>
        <w:rPr/>
      </w:pPr>
      <w:r w:rsidDel="00000000" w:rsidR="00000000" w:rsidRPr="00000000">
        <w:rPr>
          <w:rFonts w:ascii="Georgia" w:cs="Georgia" w:eastAsia="Georgia" w:hAnsi="Georgia"/>
          <w:b w:val="1"/>
          <w:bCs w:val="1"/>
          <w:color w:val="7b1e2b"/>
          <w:sz w:val="21"/>
          <w:szCs w:val="21"/>
          <w:rtl w:val="0"/>
        </w:rPr>
        <w:t xml:space="preserve">Por qué importa: </w:t>
      </w:r>
      <w:r w:rsidDel="00000000" w:rsidR="00000000" w:rsidRPr="00000000">
        <w:rPr>
          <w:rFonts w:ascii="Georgia" w:cs="Georgia" w:eastAsia="Georgia" w:hAnsi="Georgia"/>
          <w:i w:val="1"/>
          <w:iCs w:val="1"/>
          <w:color w:val="6b6258"/>
          <w:sz w:val="21"/>
          <w:szCs w:val="21"/>
          <w:rtl w:val="0"/>
        </w:rPr>
        <w:t xml:space="preserve">el potencial de equilibrio indica hacia qué voltaje “empuja” cada ion; es la referencia para saber en qué dirección tenderá a moverse.</w:t>
      </w:r>
      <w:r w:rsidDel="00000000" w:rsidR="00000000" w:rsidRPr="00000000">
        <w:rPr>
          <w:rtl w:val="0"/>
        </w:rPr>
      </w:r>
    </w:p>
    <w:p w:rsidR="00000000" w:rsidDel="00000000" w:rsidP="00000000" w:rsidRDefault="00000000" w:rsidRPr="00000000" w14:paraId="00000032">
      <w:pPr>
        <w:pStyle w:val="Heading2"/>
        <w:pBdr>
          <w:bottom w:color="9c6b12" w:space="4" w:sz="6" w:val="single"/>
        </w:pBdr>
        <w:spacing w:after="130" w:before="300" w:lineRule="auto"/>
        <w:rPr/>
      </w:pPr>
      <w:r w:rsidDel="00000000" w:rsidR="00000000" w:rsidRPr="00000000">
        <w:rPr>
          <w:rFonts w:ascii="Georgia" w:cs="Georgia" w:eastAsia="Georgia" w:hAnsi="Georgia"/>
          <w:b w:val="1"/>
          <w:bCs w:val="1"/>
          <w:color w:val="7b1e2b"/>
          <w:sz w:val="27"/>
          <w:szCs w:val="27"/>
          <w:rtl w:val="0"/>
        </w:rPr>
        <w:t xml:space="preserve">5. Las células nerviosas son permeables a varios iones</w:t>
      </w:r>
      <w:r w:rsidDel="00000000" w:rsidR="00000000" w:rsidRPr="00000000">
        <w:rPr>
          <w:rtl w:val="0"/>
        </w:rPr>
      </w:r>
    </w:p>
    <w:p w:rsidR="00000000" w:rsidDel="00000000" w:rsidP="00000000" w:rsidRDefault="00000000" w:rsidRPr="00000000" w14:paraId="00000033">
      <w:pPr>
        <w:spacing w:after="140" w:line="276" w:lineRule="auto"/>
        <w:rPr/>
      </w:pPr>
      <w:r w:rsidDel="00000000" w:rsidR="00000000" w:rsidRPr="00000000">
        <w:rPr>
          <w:rFonts w:ascii="Caudex" w:cs="Caudex" w:eastAsia="Caudex" w:hAnsi="Caudex"/>
          <w:color w:val="1f1b16"/>
          <w:sz w:val="22"/>
          <w:szCs w:val="22"/>
          <w:rtl w:val="0"/>
        </w:rPr>
        <w:t xml:space="preserve">A diferencia de las gliales, las células nerviosas en reposo son permeables también al Na⁺ y al Cl⁻, además del K⁺ (sólo los grandes aniones orgánicos no pueden cruzar la membrana). Para entender cómo conviven estos gradientes, partamos de una célula con canales sólo para K⁺: su potencial de reposo sería igual a Eₖ (−75 mV).</w:t>
      </w:r>
      <w:r w:rsidDel="00000000" w:rsidR="00000000" w:rsidRPr="00000000">
        <w:rPr>
          <w:rtl w:val="0"/>
        </w:rPr>
      </w:r>
    </w:p>
    <w:p w:rsidR="00000000" w:rsidDel="00000000" w:rsidP="00000000" w:rsidRDefault="00000000" w:rsidRPr="00000000" w14:paraId="00000034">
      <w:pPr>
        <w:spacing w:after="140" w:line="276" w:lineRule="auto"/>
        <w:rPr/>
      </w:pPr>
      <w:r w:rsidDel="00000000" w:rsidR="00000000" w:rsidRPr="00000000">
        <w:rPr>
          <w:rFonts w:ascii="Georgia" w:cs="Georgia" w:eastAsia="Georgia" w:hAnsi="Georgia"/>
          <w:color w:val="1f1b16"/>
          <w:sz w:val="22"/>
          <w:szCs w:val="22"/>
          <w:rtl w:val="0"/>
        </w:rPr>
        <w:t xml:space="preserve">Si ahora añadimos unos pocos canales de reposo para Na⁺, dos fuerzas arrastran el Na⁺ hacia dentro: su gradiente de concentración (hay más Na⁺ fuera) y la diferencia de potencial negativa del interior. Esta entrada de carga positiva despolariza la célula, pero sólo un poco respecto de Eₖ, porque hay muchos más canales de K⁺ que de Na⁺ </w:t>
      </w:r>
      <w:r w:rsidDel="00000000" w:rsidR="00000000" w:rsidRPr="00000000">
        <w:rPr>
          <w:rtl w:val="0"/>
        </w:rPr>
        <w:t xml:space="preserve">(Figura 3)</w:t>
      </w:r>
      <w:r w:rsidDel="00000000" w:rsidR="00000000" w:rsidRPr="00000000">
        <w:rPr>
          <w:rFonts w:ascii="Georgia" w:cs="Georgia" w:eastAsia="Georgia" w:hAnsi="Georgia"/>
          <w:color w:val="1f1b16"/>
          <w:sz w:val="22"/>
          <w:szCs w:val="22"/>
          <w:rtl w:val="0"/>
        </w:rPr>
        <w:t xml:space="preserve">; por eso el potencial no llega a acercarse a Eₙₐ (+55 mV).</w:t>
      </w:r>
      <w:r w:rsidDel="00000000" w:rsidR="00000000" w:rsidRPr="00000000">
        <w:rPr>
          <w:rtl w:val="0"/>
        </w:rPr>
      </w:r>
    </w:p>
    <w:p w:rsidR="00000000" w:rsidDel="00000000" w:rsidP="00000000" w:rsidRDefault="00000000" w:rsidRPr="00000000" w14:paraId="00000035">
      <w:pPr>
        <w:spacing w:after="140" w:line="276" w:lineRule="auto"/>
        <w:rPr/>
      </w:pPr>
      <w:r w:rsidDel="00000000" w:rsidR="00000000" w:rsidRPr="00000000">
        <w:rPr>
          <w:rFonts w:ascii="Caudex" w:cs="Caudex" w:eastAsia="Caudex" w:hAnsi="Caudex"/>
          <w:color w:val="1f1b16"/>
          <w:sz w:val="22"/>
          <w:szCs w:val="22"/>
          <w:rtl w:val="0"/>
        </w:rPr>
        <w:t xml:space="preserve">En cuanto la membrana se despolariza por encima de Eₖ, el K⁺ deja de estar en equilibrio y empieza a salir, contrarrestando la entrada de Na⁺. Finalmente se alcanza un nuevo potencial de reposo (en general ≈ −60 mV) en el que la salida de K⁺ iguala exactamente la entrada de Na⁺: queda lejos de Eₙₐ y sólo un poco por encima de Ek.</w:t>
      </w:r>
      <w:r w:rsidDel="00000000" w:rsidR="00000000" w:rsidRPr="00000000">
        <w:rPr>
          <w:rtl w:val="0"/>
        </w:rPr>
      </w:r>
    </w:p>
    <w:p w:rsidR="00000000" w:rsidDel="00000000" w:rsidP="00000000" w:rsidRDefault="00000000" w:rsidRPr="00000000" w14:paraId="00000036">
      <w:pPr>
        <w:spacing w:after="140" w:line="276" w:lineRule="auto"/>
        <w:rPr>
          <w:rFonts w:ascii="Georgia" w:cs="Georgia" w:eastAsia="Georgia" w:hAnsi="Georgia"/>
          <w:color w:val="1f1b16"/>
          <w:sz w:val="22"/>
          <w:szCs w:val="22"/>
        </w:rPr>
      </w:pPr>
      <w:r w:rsidDel="00000000" w:rsidR="00000000" w:rsidRPr="00000000">
        <w:rPr>
          <w:rFonts w:ascii="Georgia" w:cs="Georgia" w:eastAsia="Georgia" w:hAnsi="Georgia"/>
          <w:color w:val="1f1b16"/>
          <w:sz w:val="22"/>
          <w:szCs w:val="22"/>
          <w:rtl w:val="0"/>
        </w:rPr>
        <w:t xml:space="preserve">La clave está en la conductancia: como hay pocos canales de reposo de Na⁺, la conductancia al Na⁺ es muy baja y, pese a las grandes fuerzas que lo empujan, entra poco; como hay muchos canales de K⁺, basta una pequeña fuerza neta sobre el K⁺ para que salga en cantidad suficiente para igualar la entrada de Na⁺.</w:t>
      </w:r>
    </w:p>
    <w:p w:rsidR="00000000" w:rsidDel="00000000" w:rsidP="00000000" w:rsidRDefault="00000000" w:rsidRPr="00000000" w14:paraId="00000037">
      <w:pPr>
        <w:spacing w:after="140" w:line="276" w:lineRule="auto"/>
        <w:rPr/>
      </w:pPr>
      <w:r w:rsidDel="00000000" w:rsidR="00000000" w:rsidRPr="00000000">
        <w:rPr>
          <w:rtl w:val="0"/>
        </w:rPr>
      </w:r>
    </w:p>
    <w:p w:rsidR="00000000" w:rsidDel="00000000" w:rsidP="00000000" w:rsidRDefault="00000000" w:rsidRPr="00000000" w14:paraId="00000038">
      <w:pPr>
        <w:spacing w:after="180" w:before="60" w:line="272" w:lineRule="auto"/>
        <w:rPr>
          <w:rFonts w:ascii="Georgia" w:cs="Georgia" w:eastAsia="Georgia" w:hAnsi="Georgia"/>
          <w:i w:val="1"/>
          <w:iCs w:val="1"/>
          <w:color w:val="6b6258"/>
          <w:sz w:val="21"/>
          <w:szCs w:val="21"/>
        </w:rPr>
      </w:pPr>
      <w:r w:rsidDel="00000000" w:rsidR="00000000" w:rsidRPr="00000000">
        <w:rPr>
          <w:rFonts w:ascii="Georgia" w:cs="Georgia" w:eastAsia="Georgia" w:hAnsi="Georgia"/>
          <w:b w:val="1"/>
          <w:bCs w:val="1"/>
          <w:color w:val="7b1e2b"/>
          <w:sz w:val="21"/>
          <w:szCs w:val="21"/>
          <w:rtl w:val="0"/>
        </w:rPr>
        <w:t xml:space="preserve">Por qué importa: </w:t>
      </w:r>
      <w:r w:rsidDel="00000000" w:rsidR="00000000" w:rsidRPr="00000000">
        <w:rPr>
          <w:rFonts w:ascii="Georgia" w:cs="Georgia" w:eastAsia="Georgia" w:hAnsi="Georgia"/>
          <w:i w:val="1"/>
          <w:iCs w:val="1"/>
          <w:color w:val="6b6258"/>
          <w:sz w:val="21"/>
          <w:szCs w:val="21"/>
          <w:rtl w:val="0"/>
        </w:rPr>
        <w:t xml:space="preserve">el potencial de reposo no es el equilibrio de un solo ion, sino un estado estable que depende de cuántos canales —es decir, cuánta conductancia— hay para cada uno.</w:t>
      </w:r>
    </w:p>
    <w:p w:rsidR="00000000" w:rsidDel="00000000" w:rsidP="00000000" w:rsidRDefault="00000000" w:rsidRPr="00000000" w14:paraId="00000039">
      <w:pPr>
        <w:spacing w:after="180" w:before="60" w:line="272" w:lineRule="auto"/>
        <w:rPr>
          <w:i w:val="1"/>
          <w:iCs w:val="1"/>
          <w:color w:val="6b6258"/>
          <w:sz w:val="21"/>
          <w:szCs w:val="21"/>
        </w:rPr>
      </w:pPr>
      <w:r w:rsidDel="00000000" w:rsidR="00000000" w:rsidRPr="00000000">
        <w:rPr>
          <w:rtl w:val="0"/>
        </w:rPr>
      </w:r>
    </w:p>
    <w:p w:rsidR="00000000" w:rsidDel="00000000" w:rsidP="00000000" w:rsidRDefault="00000000" w:rsidRPr="00000000" w14:paraId="0000003A">
      <w:pPr>
        <w:spacing w:after="180" w:before="60" w:line="272" w:lineRule="auto"/>
        <w:rPr>
          <w:i w:val="1"/>
          <w:iCs w:val="1"/>
          <w:color w:val="6b6258"/>
          <w:sz w:val="21"/>
          <w:szCs w:val="21"/>
        </w:rPr>
      </w:pPr>
      <w:r w:rsidDel="00000000" w:rsidR="00000000" w:rsidRPr="00000000">
        <w:rPr>
          <w:i w:val="1"/>
          <w:iCs w:val="1"/>
          <w:color w:val="6b6258"/>
          <w:sz w:val="21"/>
          <w:szCs w:val="21"/>
        </w:rPr>
        <w:drawing>
          <wp:inline distB="114300" distT="114300" distL="114300" distR="114300">
            <wp:extent cx="5943600" cy="3314700"/>
            <wp:effectExtent b="0" l="0" r="0" t="0"/>
            <wp:docPr id="1" name="image3.png"/>
            <a:graphic>
              <a:graphicData uri="http://schemas.openxmlformats.org/drawingml/2006/picture">
                <pic:pic>
                  <pic:nvPicPr>
                    <pic:cNvPr id="0" name="image3.png"/>
                    <pic:cNvPicPr preferRelativeResize="0"/>
                  </pic:nvPicPr>
                  <pic:blipFill>
                    <a:blip r:embed="rId8"/>
                    <a:srcRect b="0" l="0" r="0" t="0"/>
                    <a:stretch>
                      <a:fillRect/>
                    </a:stretch>
                  </pic:blipFill>
                  <pic:spPr>
                    <a:xfrm>
                      <a:off x="0" y="0"/>
                      <a:ext cx="5943600" cy="3314700"/>
                    </a:xfrm>
                    <a:prstGeom prst="rect"/>
                    <a:ln/>
                  </pic:spPr>
                </pic:pic>
              </a:graphicData>
            </a:graphic>
          </wp:inline>
        </w:drawing>
      </w:r>
      <w:r w:rsidDel="00000000" w:rsidR="00000000" w:rsidRPr="00000000">
        <w:rPr>
          <w:rtl w:val="0"/>
        </w:rPr>
      </w:r>
    </w:p>
    <w:p w:rsidR="00000000" w:rsidDel="00000000" w:rsidP="00000000" w:rsidRDefault="00000000" w:rsidRPr="00000000" w14:paraId="0000003B">
      <w:pPr>
        <w:spacing w:after="180" w:before="60" w:line="272" w:lineRule="auto"/>
        <w:rPr>
          <w:i w:val="1"/>
          <w:iCs w:val="1"/>
          <w:color w:val="6b6258"/>
          <w:sz w:val="21"/>
          <w:szCs w:val="21"/>
          <w:vertAlign w:val="subscript"/>
        </w:rPr>
      </w:pPr>
      <w:r w:rsidDel="00000000" w:rsidR="00000000" w:rsidRPr="00000000">
        <w:rPr>
          <w:i w:val="1"/>
          <w:iCs w:val="1"/>
          <w:color w:val="6b6258"/>
          <w:sz w:val="21"/>
          <w:szCs w:val="21"/>
          <w:rtl w:val="0"/>
        </w:rPr>
        <w:t xml:space="preserve">Figura 3 . Fuerzas que actuan sobre cada ion. La baja cantidad de canales de Na abiertos (y alta permeabilidad de K) durante el reposo explica por que el potencial de membrana en reposo se acerca </w:t>
      </w:r>
      <w:r w:rsidDel="00000000" w:rsidR="00000000" w:rsidRPr="00000000">
        <w:rPr>
          <w:i w:val="1"/>
          <w:iCs w:val="1"/>
          <w:color w:val="6b6258"/>
          <w:sz w:val="21"/>
          <w:szCs w:val="21"/>
          <w:rtl w:val="0"/>
        </w:rPr>
        <w:t xml:space="preserve">al E</w:t>
      </w:r>
      <w:r w:rsidDel="00000000" w:rsidR="00000000" w:rsidRPr="00000000">
        <w:rPr>
          <w:i w:val="1"/>
          <w:iCs w:val="1"/>
          <w:color w:val="6b6258"/>
          <w:sz w:val="21"/>
          <w:szCs w:val="21"/>
          <w:vertAlign w:val="subscript"/>
          <w:rtl w:val="0"/>
        </w:rPr>
        <w:t xml:space="preserve">k</w:t>
      </w:r>
      <w:r w:rsidDel="00000000" w:rsidR="00000000" w:rsidRPr="00000000">
        <w:rPr>
          <w:rtl w:val="0"/>
        </w:rPr>
      </w:r>
    </w:p>
    <w:p w:rsidR="00000000" w:rsidDel="00000000" w:rsidP="00000000" w:rsidRDefault="00000000" w:rsidRPr="00000000" w14:paraId="0000003C">
      <w:pPr>
        <w:spacing w:after="180" w:before="60" w:line="272" w:lineRule="auto"/>
        <w:rPr>
          <w:i w:val="1"/>
          <w:iCs w:val="1"/>
          <w:color w:val="6b6258"/>
          <w:sz w:val="21"/>
          <w:szCs w:val="21"/>
        </w:rPr>
      </w:pPr>
      <w:r w:rsidDel="00000000" w:rsidR="00000000" w:rsidRPr="00000000">
        <w:rPr>
          <w:rtl w:val="0"/>
        </w:rPr>
      </w:r>
    </w:p>
    <w:p w:rsidR="00000000" w:rsidDel="00000000" w:rsidP="00000000" w:rsidRDefault="00000000" w:rsidRPr="00000000" w14:paraId="0000003D">
      <w:pPr>
        <w:spacing w:after="180" w:before="60" w:line="272" w:lineRule="auto"/>
        <w:rPr>
          <w:i w:val="1"/>
          <w:iCs w:val="1"/>
          <w:color w:val="6b6258"/>
          <w:sz w:val="21"/>
          <w:szCs w:val="21"/>
        </w:rPr>
      </w:pPr>
      <w:r w:rsidDel="00000000" w:rsidR="00000000" w:rsidRPr="00000000">
        <w:rPr>
          <w:rtl w:val="0"/>
        </w:rPr>
      </w:r>
    </w:p>
    <w:p w:rsidR="00000000" w:rsidDel="00000000" w:rsidP="00000000" w:rsidRDefault="00000000" w:rsidRPr="00000000" w14:paraId="0000003E">
      <w:pPr>
        <w:spacing w:after="180" w:before="60" w:line="272" w:lineRule="auto"/>
        <w:rPr>
          <w:i w:val="1"/>
          <w:iCs w:val="1"/>
          <w:color w:val="6b6258"/>
          <w:sz w:val="21"/>
          <w:szCs w:val="21"/>
        </w:rPr>
      </w:pPr>
      <w:r w:rsidDel="00000000" w:rsidR="00000000" w:rsidRPr="00000000">
        <w:rPr>
          <w:rtl w:val="0"/>
        </w:rPr>
      </w:r>
    </w:p>
    <w:p w:rsidR="00000000" w:rsidDel="00000000" w:rsidP="00000000" w:rsidRDefault="00000000" w:rsidRPr="00000000" w14:paraId="0000003F">
      <w:pPr>
        <w:spacing w:after="180" w:before="60" w:line="272" w:lineRule="auto"/>
        <w:rPr>
          <w:i w:val="1"/>
          <w:iCs w:val="1"/>
          <w:color w:val="6b6258"/>
          <w:sz w:val="21"/>
          <w:szCs w:val="21"/>
        </w:rPr>
      </w:pPr>
      <w:r w:rsidDel="00000000" w:rsidR="00000000" w:rsidRPr="00000000">
        <w:rPr>
          <w:rtl w:val="0"/>
        </w:rPr>
      </w:r>
    </w:p>
    <w:p w:rsidR="00000000" w:rsidDel="00000000" w:rsidP="00000000" w:rsidRDefault="00000000" w:rsidRPr="00000000" w14:paraId="00000040">
      <w:pPr>
        <w:pStyle w:val="Heading2"/>
        <w:pBdr>
          <w:bottom w:color="9c6b12" w:space="4" w:sz="6" w:val="single"/>
        </w:pBdr>
        <w:spacing w:after="130" w:before="300" w:lineRule="auto"/>
        <w:rPr/>
      </w:pPr>
      <w:r w:rsidDel="00000000" w:rsidR="00000000" w:rsidRPr="00000000">
        <w:rPr>
          <w:rFonts w:ascii="Georgia" w:cs="Georgia" w:eastAsia="Georgia" w:hAnsi="Georgia"/>
          <w:b w:val="1"/>
          <w:bCs w:val="1"/>
          <w:color w:val="7b1e2b"/>
          <w:sz w:val="27"/>
          <w:szCs w:val="27"/>
          <w:rtl w:val="0"/>
        </w:rPr>
        <w:t xml:space="preserve">6. La bomba de Na⁺-K⁺</w:t>
      </w:r>
      <w:r w:rsidDel="00000000" w:rsidR="00000000" w:rsidRPr="00000000">
        <w:rPr>
          <w:rtl w:val="0"/>
        </w:rPr>
      </w:r>
    </w:p>
    <w:p w:rsidR="00000000" w:rsidDel="00000000" w:rsidP="00000000" w:rsidRDefault="00000000" w:rsidRPr="00000000" w14:paraId="00000041">
      <w:pPr>
        <w:spacing w:after="140" w:line="276" w:lineRule="auto"/>
        <w:rPr/>
      </w:pPr>
      <w:r w:rsidDel="00000000" w:rsidR="00000000" w:rsidRPr="00000000">
        <w:rPr>
          <w:rFonts w:ascii="Georgia" w:cs="Georgia" w:eastAsia="Georgia" w:hAnsi="Georgia"/>
          <w:color w:val="1f1b16"/>
          <w:sz w:val="22"/>
          <w:szCs w:val="22"/>
          <w:rtl w:val="0"/>
        </w:rPr>
        <w:t xml:space="preserve">Para que el potencial de reposo se mantenga constante, la separación de cargas debe permanecer estable: la carga positiva que entra debe igualar a la que sale. El flujo pasivo de K⁺ hacia fuera equilibra el de Na⁺ hacia dentro; pero si esto continuara sin oposición, los gradientes de Na⁺ y K⁺ acabarían disipándose y el potencial de reposo se reduciría.</w:t>
      </w:r>
      <w:r w:rsidDel="00000000" w:rsidR="00000000" w:rsidRPr="00000000">
        <w:rPr>
          <w:rtl w:val="0"/>
        </w:rPr>
      </w:r>
    </w:p>
    <w:p w:rsidR="00000000" w:rsidDel="00000000" w:rsidP="00000000" w:rsidRDefault="00000000" w:rsidRPr="00000000" w14:paraId="00000042">
      <w:pPr>
        <w:spacing w:after="140" w:line="276" w:lineRule="auto"/>
        <w:rPr>
          <w:rFonts w:ascii="Georgia" w:cs="Georgia" w:eastAsia="Georgia" w:hAnsi="Georgia"/>
          <w:color w:val="1f1b16"/>
          <w:sz w:val="22"/>
          <w:szCs w:val="22"/>
        </w:rPr>
      </w:pPr>
      <w:r w:rsidDel="00000000" w:rsidR="00000000" w:rsidRPr="00000000">
        <w:rPr>
          <w:rFonts w:ascii="Georgia" w:cs="Georgia" w:eastAsia="Georgia" w:hAnsi="Georgia"/>
          <w:color w:val="1f1b16"/>
          <w:sz w:val="22"/>
          <w:szCs w:val="22"/>
          <w:rtl w:val="0"/>
        </w:rPr>
        <w:t xml:space="preserve">Esto se evita gracias a la bomba de Na⁺-K⁺, que mueve estos iones contra su gradiente electroquímico —saca Na⁺ de la célula e introduce K⁺— usando la energía de la hidrólisis de ATP. Por eso, en reposo la célula no está en equilibrio, sino en un estado estable: un flujo pasivo continuo de Na⁺ hacia dentro y de K⁺ hacia fuera, contrarrestado con exactitud por la bomba.</w:t>
      </w:r>
    </w:p>
    <w:p w:rsidR="00000000" w:rsidDel="00000000" w:rsidP="00000000" w:rsidRDefault="00000000" w:rsidRPr="00000000" w14:paraId="00000043">
      <w:pPr>
        <w:spacing w:after="140" w:line="276" w:lineRule="auto"/>
        <w:rPr/>
      </w:pPr>
      <w:r w:rsidDel="00000000" w:rsidR="00000000" w:rsidRPr="00000000">
        <w:rPr>
          <w:rtl w:val="0"/>
        </w:rPr>
      </w:r>
    </w:p>
    <w:p w:rsidR="00000000" w:rsidDel="00000000" w:rsidP="00000000" w:rsidRDefault="00000000" w:rsidRPr="00000000" w14:paraId="00000044">
      <w:pPr>
        <w:spacing w:after="180" w:before="60" w:line="272" w:lineRule="auto"/>
        <w:rPr/>
      </w:pPr>
      <w:r w:rsidDel="00000000" w:rsidR="00000000" w:rsidRPr="00000000">
        <w:rPr>
          <w:rFonts w:ascii="Georgia" w:cs="Georgia" w:eastAsia="Georgia" w:hAnsi="Georgia"/>
          <w:b w:val="1"/>
          <w:bCs w:val="1"/>
          <w:color w:val="7b1e2b"/>
          <w:sz w:val="21"/>
          <w:szCs w:val="21"/>
          <w:rtl w:val="0"/>
        </w:rPr>
        <w:t xml:space="preserve">Por qué importa: </w:t>
      </w:r>
      <w:r w:rsidDel="00000000" w:rsidR="00000000" w:rsidRPr="00000000">
        <w:rPr>
          <w:rFonts w:ascii="Georgia" w:cs="Georgia" w:eastAsia="Georgia" w:hAnsi="Georgia"/>
          <w:i w:val="1"/>
          <w:iCs w:val="1"/>
          <w:color w:val="6b6258"/>
          <w:sz w:val="21"/>
          <w:szCs w:val="21"/>
          <w:rtl w:val="0"/>
        </w:rPr>
        <w:t xml:space="preserve">sin la bomba, los gradientes iónicos que sostienen el potencial de reposo se agotarían; es ella la que mantiene “cargadas las baterías” de la membrana.</w:t>
      </w:r>
      <w:r w:rsidDel="00000000" w:rsidR="00000000" w:rsidRPr="00000000">
        <w:rPr>
          <w:rtl w:val="0"/>
        </w:rPr>
      </w:r>
    </w:p>
    <w:p w:rsidR="00000000" w:rsidDel="00000000" w:rsidP="00000000" w:rsidRDefault="00000000" w:rsidRPr="00000000" w14:paraId="00000045">
      <w:pPr>
        <w:pStyle w:val="Heading2"/>
        <w:pBdr>
          <w:bottom w:color="9c6b12" w:space="4" w:sz="6" w:val="single"/>
        </w:pBdr>
        <w:spacing w:after="130" w:before="300" w:lineRule="auto"/>
        <w:rPr/>
      </w:pPr>
      <w:r w:rsidDel="00000000" w:rsidR="00000000" w:rsidRPr="00000000">
        <w:rPr>
          <w:rFonts w:ascii="Georgia" w:cs="Georgia" w:eastAsia="Georgia" w:hAnsi="Georgia"/>
          <w:b w:val="1"/>
          <w:bCs w:val="1"/>
          <w:color w:val="7b1e2b"/>
          <w:sz w:val="27"/>
          <w:szCs w:val="27"/>
          <w:rtl w:val="0"/>
        </w:rPr>
        <w:t xml:space="preserve">7. Qué ocurre durante el potencial de acción</w:t>
      </w:r>
      <w:r w:rsidDel="00000000" w:rsidR="00000000" w:rsidRPr="00000000">
        <w:rPr>
          <w:rtl w:val="0"/>
        </w:rPr>
      </w:r>
    </w:p>
    <w:p w:rsidR="00000000" w:rsidDel="00000000" w:rsidP="00000000" w:rsidRDefault="00000000" w:rsidRPr="00000000" w14:paraId="00000046">
      <w:pPr>
        <w:spacing w:after="140" w:line="276" w:lineRule="auto"/>
        <w:rPr/>
      </w:pPr>
      <w:r w:rsidDel="00000000" w:rsidR="00000000" w:rsidRPr="00000000">
        <w:rPr>
          <w:rFonts w:ascii="Georgia" w:cs="Georgia" w:eastAsia="Georgia" w:hAnsi="Georgia"/>
          <w:color w:val="1f1b16"/>
          <w:sz w:val="22"/>
          <w:szCs w:val="22"/>
          <w:rtl w:val="0"/>
        </w:rPr>
        <w:t xml:space="preserve">En reposo, la entrada constante de Na⁺ se equilibra con la salida constante de K⁺, y el potencial se mantiene estable. Ese equilibrio se rompe cuando la membrana se despolariza más allá del umbral: los canales de Na⁺ sensibles al voltaje se abren rápidamente, la permeabilidad al Na⁺ aumenta y su entrada supera a la salida de K⁺, creando un flujo neto de carga positiva hacia dentro que despolariza aún más. Esa despolarización abre más canales de Na⁺, en un ciclo regenerativo de retroalimentación positiva que se desarrolla de forma explosiva y arrastra el potencial hacia Eₙₐ (+55 mV)</w:t>
      </w:r>
      <w:r w:rsidDel="00000000" w:rsidR="00000000" w:rsidRPr="00000000">
        <w:rPr>
          <w:rtl w:val="0"/>
        </w:rPr>
        <w:t xml:space="preserve">.</w:t>
      </w:r>
    </w:p>
    <w:p w:rsidR="00000000" w:rsidDel="00000000" w:rsidP="00000000" w:rsidRDefault="00000000" w:rsidRPr="00000000" w14:paraId="00000047">
      <w:pPr>
        <w:spacing w:after="140" w:line="276" w:lineRule="auto"/>
        <w:rPr>
          <w:b w:val="1"/>
          <w:bCs w:val="1"/>
          <w:color w:val="7b1e2b"/>
          <w:sz w:val="21"/>
          <w:szCs w:val="21"/>
        </w:rPr>
      </w:pPr>
      <w:r w:rsidDel="00000000" w:rsidR="00000000" w:rsidRPr="00000000">
        <w:rPr>
          <w:rtl w:val="0"/>
        </w:rPr>
      </w:r>
    </w:p>
    <w:p w:rsidR="00000000" w:rsidDel="00000000" w:rsidP="00000000" w:rsidRDefault="00000000" w:rsidRPr="00000000" w14:paraId="00000048">
      <w:pPr>
        <w:spacing w:after="140" w:line="276" w:lineRule="auto"/>
        <w:rPr/>
      </w:pPr>
      <w:r w:rsidDel="00000000" w:rsidR="00000000" w:rsidRPr="00000000">
        <w:rPr>
          <w:rFonts w:ascii="Georgia" w:cs="Georgia" w:eastAsia="Georgia" w:hAnsi="Georgia"/>
          <w:b w:val="1"/>
          <w:bCs w:val="1"/>
          <w:color w:val="7b1e2b"/>
          <w:sz w:val="21"/>
          <w:szCs w:val="21"/>
          <w:rtl w:val="0"/>
        </w:rPr>
        <w:t xml:space="preserve">Por qué importa: </w:t>
      </w:r>
      <w:r w:rsidDel="00000000" w:rsidR="00000000" w:rsidRPr="00000000">
        <w:rPr>
          <w:rFonts w:ascii="Georgia" w:cs="Georgia" w:eastAsia="Georgia" w:hAnsi="Georgia"/>
          <w:i w:val="1"/>
          <w:iCs w:val="1"/>
          <w:color w:val="6b6258"/>
          <w:sz w:val="21"/>
          <w:szCs w:val="21"/>
          <w:rtl w:val="0"/>
        </w:rPr>
        <w:t xml:space="preserve">el potencial de reposo y el de acción son dos caras de lo mismo: lo que cambia son las permeabilidades relativas y, con ellas, el potencial de equilibrio hacia el que tiende la membrana.</w:t>
      </w:r>
      <w:r w:rsidDel="00000000" w:rsidR="00000000" w:rsidRPr="00000000">
        <w:rPr>
          <w:rtl w:val="0"/>
        </w:rPr>
      </w:r>
    </w:p>
    <w:p w:rsidR="00000000" w:rsidDel="00000000" w:rsidP="00000000" w:rsidRDefault="00000000" w:rsidRPr="00000000" w14:paraId="00000049">
      <w:pPr>
        <w:pStyle w:val="Heading2"/>
        <w:pBdr>
          <w:bottom w:color="9c6b12" w:space="4" w:sz="6" w:val="single"/>
        </w:pBdr>
        <w:spacing w:after="130" w:before="300" w:lineRule="auto"/>
        <w:rPr/>
      </w:pPr>
      <w:r w:rsidDel="00000000" w:rsidR="00000000" w:rsidRPr="00000000">
        <w:rPr>
          <w:rFonts w:ascii="Georgia" w:cs="Georgia" w:eastAsia="Georgia" w:hAnsi="Georgia"/>
          <w:b w:val="1"/>
          <w:bCs w:val="1"/>
          <w:color w:val="7b1e2b"/>
          <w:sz w:val="27"/>
          <w:szCs w:val="27"/>
          <w:rtl w:val="0"/>
        </w:rPr>
        <w:t xml:space="preserve">8. La ecuación de Goldman</w:t>
      </w:r>
      <w:r w:rsidDel="00000000" w:rsidR="00000000" w:rsidRPr="00000000">
        <w:rPr>
          <w:rtl w:val="0"/>
        </w:rPr>
      </w:r>
    </w:p>
    <w:p w:rsidR="00000000" w:rsidDel="00000000" w:rsidP="00000000" w:rsidRDefault="00000000" w:rsidRPr="00000000" w14:paraId="0000004A">
      <w:pPr>
        <w:spacing w:after="140" w:line="276" w:lineRule="auto"/>
        <w:rPr/>
      </w:pPr>
      <w:r w:rsidDel="00000000" w:rsidR="00000000" w:rsidRPr="00000000">
        <w:rPr>
          <w:rFonts w:ascii="Georgia" w:cs="Georgia" w:eastAsia="Georgia" w:hAnsi="Georgia"/>
          <w:color w:val="1f1b16"/>
          <w:sz w:val="22"/>
          <w:szCs w:val="22"/>
          <w:rtl w:val="0"/>
        </w:rPr>
        <w:t xml:space="preserve">Aunque los flujos de Na⁺ y K⁺ fijan el valor del potencial de reposo, Vₘ no es igual ni a Eₖ ni a Eₙₐ, sino que queda entre ambos. Cuando dos o más iones determinan Vₘ, el peso de cada uno depende no sólo de su concentración dentro y fuera, sino también de la facilidad con que cruza la membrana, medida por su permeabilidad (P). Esta dependencia se expresa cuantitativamente con la ecuación de Goldman:</w:t>
      </w:r>
      <w:r w:rsidDel="00000000" w:rsidR="00000000" w:rsidRPr="00000000">
        <w:rPr>
          <w:rtl w:val="0"/>
        </w:rPr>
      </w:r>
    </w:p>
    <w:tbl>
      <w:tblPr>
        <w:tblStyle w:val="Table4"/>
        <w:tblW w:w="9360.0" w:type="dxa"/>
        <w:jc w:val="left"/>
        <w:tblBorders>
          <w:top w:color="9c6b12" w:space="0" w:sz="6" w:val="single"/>
          <w:left w:color="9c6b12" w:space="0" w:sz="6" w:val="single"/>
          <w:bottom w:color="9c6b12" w:space="0" w:sz="6" w:val="single"/>
          <w:right w:color="9c6b12" w:space="0" w:sz="6"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shd w:fill="fbf6ec" w:val="clear"/>
            <w:tcMar>
              <w:top w:w="140.0" w:type="dxa"/>
              <w:left w:w="200.0" w:type="dxa"/>
              <w:bottom w:w="140.0" w:type="dxa"/>
              <w:right w:w="200.0" w:type="dxa"/>
            </w:tcMar>
            <w:vAlign w:val="center"/>
          </w:tcPr>
          <w:p w:rsidR="00000000" w:rsidDel="00000000" w:rsidP="00000000" w:rsidRDefault="00000000" w:rsidRPr="00000000" w14:paraId="0000004B">
            <w:pPr>
              <w:spacing w:after="60" w:line="300" w:lineRule="auto"/>
              <w:jc w:val="left"/>
              <w:rPr>
                <w:b w:val="1"/>
                <w:bCs w:val="1"/>
                <w:color w:val="7b1e2b"/>
                <w:sz w:val="20"/>
                <w:szCs w:val="20"/>
              </w:rPr>
            </w:pPr>
            <w:r w:rsidDel="00000000" w:rsidR="00000000" w:rsidRPr="00000000">
              <w:rPr>
                <w:rFonts w:ascii="Georgia" w:cs="Georgia" w:eastAsia="Georgia" w:hAnsi="Georgia"/>
                <w:b w:val="1"/>
                <w:bCs w:val="1"/>
                <w:color w:val="7b1e2b"/>
                <w:sz w:val="20"/>
                <w:szCs w:val="20"/>
                <w:rtl w:val="0"/>
              </w:rPr>
              <w:t xml:space="preserve">V</w:t>
            </w:r>
            <w:r w:rsidDel="00000000" w:rsidR="00000000" w:rsidRPr="00000000">
              <w:rPr>
                <w:rFonts w:ascii="Georgia" w:cs="Georgia" w:eastAsia="Georgia" w:hAnsi="Georgia"/>
                <w:b w:val="1"/>
                <w:bCs w:val="1"/>
                <w:color w:val="7b1e2b"/>
                <w:sz w:val="20"/>
                <w:szCs w:val="20"/>
                <w:vertAlign w:val="subscript"/>
                <w:rtl w:val="0"/>
              </w:rPr>
              <w:t xml:space="preserve">m</w:t>
            </w:r>
            <w:r w:rsidDel="00000000" w:rsidR="00000000" w:rsidRPr="00000000">
              <w:rPr>
                <w:rFonts w:ascii="Georgia" w:cs="Georgia" w:eastAsia="Georgia" w:hAnsi="Georgia"/>
                <w:b w:val="1"/>
                <w:bCs w:val="1"/>
                <w:color w:val="7b1e2b"/>
                <w:sz w:val="20"/>
                <w:szCs w:val="20"/>
                <w:rtl w:val="0"/>
              </w:rPr>
              <w:t xml:space="preserve"> = (RT / F) · ln</w:t>
            </w:r>
            <w:r w:rsidDel="00000000" w:rsidR="00000000" w:rsidRPr="00000000">
              <w:rPr>
                <w:rtl w:val="0"/>
              </w:rPr>
              <w:t xml:space="preserve"> </w:t>
            </w:r>
            <w:r w:rsidDel="00000000" w:rsidR="00000000" w:rsidRPr="00000000">
              <w:rPr>
                <w:rFonts w:ascii="Georgia" w:cs="Georgia" w:eastAsia="Georgia" w:hAnsi="Georgia"/>
                <w:b w:val="1"/>
                <w:bCs w:val="1"/>
                <w:color w:val="7b1e2b"/>
                <w:sz w:val="20"/>
                <w:szCs w:val="20"/>
                <w:rtl w:val="0"/>
              </w:rPr>
              <w:t xml:space="preserve">( P</w:t>
            </w:r>
            <w:r w:rsidDel="00000000" w:rsidR="00000000" w:rsidRPr="00000000">
              <w:rPr>
                <w:rFonts w:ascii="Georgia" w:cs="Georgia" w:eastAsia="Georgia" w:hAnsi="Georgia"/>
                <w:b w:val="1"/>
                <w:bCs w:val="1"/>
                <w:color w:val="7b1e2b"/>
                <w:sz w:val="20"/>
                <w:szCs w:val="20"/>
                <w:vertAlign w:val="subscript"/>
                <w:rtl w:val="0"/>
              </w:rPr>
              <w:t xml:space="preserve">K</w:t>
            </w:r>
            <w:r w:rsidDel="00000000" w:rsidR="00000000" w:rsidRPr="00000000">
              <w:rPr>
                <w:rFonts w:ascii="Georgia" w:cs="Georgia" w:eastAsia="Georgia" w:hAnsi="Georgia"/>
                <w:b w:val="1"/>
                <w:bCs w:val="1"/>
                <w:color w:val="7b1e2b"/>
                <w:sz w:val="20"/>
                <w:szCs w:val="20"/>
                <w:rtl w:val="0"/>
              </w:rPr>
              <w:t xml:space="preserve">[K⁺]</w:t>
            </w:r>
            <w:r w:rsidDel="00000000" w:rsidR="00000000" w:rsidRPr="00000000">
              <w:rPr>
                <w:rFonts w:ascii="Georgia" w:cs="Georgia" w:eastAsia="Georgia" w:hAnsi="Georgia"/>
                <w:b w:val="1"/>
                <w:bCs w:val="1"/>
                <w:color w:val="7b1e2b"/>
                <w:sz w:val="20"/>
                <w:szCs w:val="20"/>
                <w:vertAlign w:val="subscript"/>
                <w:rtl w:val="0"/>
              </w:rPr>
              <w:t xml:space="preserve">e</w:t>
            </w:r>
            <w:r w:rsidDel="00000000" w:rsidR="00000000" w:rsidRPr="00000000">
              <w:rPr>
                <w:rFonts w:ascii="Georgia" w:cs="Georgia" w:eastAsia="Georgia" w:hAnsi="Georgia"/>
                <w:b w:val="1"/>
                <w:bCs w:val="1"/>
                <w:color w:val="7b1e2b"/>
                <w:sz w:val="20"/>
                <w:szCs w:val="20"/>
                <w:rtl w:val="0"/>
              </w:rPr>
              <w:t xml:space="preserve"> + P</w:t>
            </w:r>
            <w:r w:rsidDel="00000000" w:rsidR="00000000" w:rsidRPr="00000000">
              <w:rPr>
                <w:rFonts w:ascii="Georgia" w:cs="Georgia" w:eastAsia="Georgia" w:hAnsi="Georgia"/>
                <w:b w:val="1"/>
                <w:bCs w:val="1"/>
                <w:color w:val="7b1e2b"/>
                <w:sz w:val="20"/>
                <w:szCs w:val="20"/>
                <w:vertAlign w:val="subscript"/>
                <w:rtl w:val="0"/>
              </w:rPr>
              <w:t xml:space="preserve">Na</w:t>
            </w:r>
            <w:r w:rsidDel="00000000" w:rsidR="00000000" w:rsidRPr="00000000">
              <w:rPr>
                <w:rFonts w:ascii="Georgia" w:cs="Georgia" w:eastAsia="Georgia" w:hAnsi="Georgia"/>
                <w:b w:val="1"/>
                <w:bCs w:val="1"/>
                <w:color w:val="7b1e2b"/>
                <w:sz w:val="20"/>
                <w:szCs w:val="20"/>
                <w:rtl w:val="0"/>
              </w:rPr>
              <w:t xml:space="preserve">[Na⁺]</w:t>
            </w:r>
            <w:r w:rsidDel="00000000" w:rsidR="00000000" w:rsidRPr="00000000">
              <w:rPr>
                <w:rFonts w:ascii="Georgia" w:cs="Georgia" w:eastAsia="Georgia" w:hAnsi="Georgia"/>
                <w:b w:val="1"/>
                <w:bCs w:val="1"/>
                <w:color w:val="7b1e2b"/>
                <w:sz w:val="20"/>
                <w:szCs w:val="20"/>
                <w:vertAlign w:val="subscript"/>
                <w:rtl w:val="0"/>
              </w:rPr>
              <w:t xml:space="preserve">e</w:t>
            </w:r>
            <w:r w:rsidDel="00000000" w:rsidR="00000000" w:rsidRPr="00000000">
              <w:rPr>
                <w:rFonts w:ascii="Georgia" w:cs="Georgia" w:eastAsia="Georgia" w:hAnsi="Georgia"/>
                <w:b w:val="1"/>
                <w:bCs w:val="1"/>
                <w:color w:val="7b1e2b"/>
                <w:sz w:val="20"/>
                <w:szCs w:val="20"/>
                <w:rtl w:val="0"/>
              </w:rPr>
              <w:t xml:space="preserve"> + P</w:t>
            </w:r>
            <w:r w:rsidDel="00000000" w:rsidR="00000000" w:rsidRPr="00000000">
              <w:rPr>
                <w:rFonts w:ascii="Georgia" w:cs="Georgia" w:eastAsia="Georgia" w:hAnsi="Georgia"/>
                <w:b w:val="1"/>
                <w:bCs w:val="1"/>
                <w:color w:val="7b1e2b"/>
                <w:sz w:val="20"/>
                <w:szCs w:val="20"/>
                <w:vertAlign w:val="subscript"/>
                <w:rtl w:val="0"/>
              </w:rPr>
              <w:t xml:space="preserve">Cl</w:t>
            </w:r>
            <w:r w:rsidDel="00000000" w:rsidR="00000000" w:rsidRPr="00000000">
              <w:rPr>
                <w:rFonts w:ascii="Georgia" w:cs="Georgia" w:eastAsia="Georgia" w:hAnsi="Georgia"/>
                <w:b w:val="1"/>
                <w:bCs w:val="1"/>
                <w:color w:val="7b1e2b"/>
                <w:sz w:val="20"/>
                <w:szCs w:val="20"/>
                <w:rtl w:val="0"/>
              </w:rPr>
              <w:t xml:space="preserve">[Cl⁻]</w:t>
            </w:r>
            <w:r w:rsidDel="00000000" w:rsidR="00000000" w:rsidRPr="00000000">
              <w:rPr>
                <w:rFonts w:ascii="Georgia" w:cs="Georgia" w:eastAsia="Georgia" w:hAnsi="Georgia"/>
                <w:b w:val="1"/>
                <w:bCs w:val="1"/>
                <w:color w:val="7b1e2b"/>
                <w:sz w:val="20"/>
                <w:szCs w:val="20"/>
                <w:vertAlign w:val="subscript"/>
                <w:rtl w:val="0"/>
              </w:rPr>
              <w:t xml:space="preserve">i</w:t>
            </w:r>
            <w:r w:rsidDel="00000000" w:rsidR="00000000" w:rsidRPr="00000000">
              <w:rPr>
                <w:rFonts w:ascii="Georgia" w:cs="Georgia" w:eastAsia="Georgia" w:hAnsi="Georgia"/>
                <w:b w:val="1"/>
                <w:bCs w:val="1"/>
                <w:color w:val="7b1e2b"/>
                <w:sz w:val="20"/>
                <w:szCs w:val="20"/>
                <w:rtl w:val="0"/>
              </w:rPr>
              <w:t xml:space="preserve"> )</w:t>
            </w:r>
            <w:r w:rsidDel="00000000" w:rsidR="00000000" w:rsidRPr="00000000">
              <w:rPr>
                <w:rtl w:val="0"/>
              </w:rPr>
              <w:t xml:space="preserve"> </w:t>
            </w:r>
            <w:r w:rsidDel="00000000" w:rsidR="00000000" w:rsidRPr="00000000">
              <w:rPr>
                <w:b w:val="1"/>
                <w:bCs w:val="1"/>
                <w:color w:val="7b1e2b"/>
                <w:sz w:val="20"/>
                <w:szCs w:val="20"/>
                <w:rtl w:val="0"/>
              </w:rPr>
              <w:t xml:space="preserve">                                 </w:t>
            </w:r>
          </w:p>
          <w:p w:rsidR="00000000" w:rsidDel="00000000" w:rsidP="00000000" w:rsidRDefault="00000000" w:rsidRPr="00000000" w14:paraId="0000004C">
            <w:pPr>
              <w:spacing w:after="60" w:line="300" w:lineRule="auto"/>
              <w:jc w:val="left"/>
              <w:rPr/>
            </w:pPr>
            <w:r w:rsidDel="00000000" w:rsidR="00000000" w:rsidRPr="00000000">
              <w:rPr>
                <w:b w:val="1"/>
                <w:bCs w:val="1"/>
                <w:color w:val="7b1e2b"/>
                <w:sz w:val="20"/>
                <w:szCs w:val="20"/>
                <w:rtl w:val="0"/>
              </w:rPr>
              <w:t xml:space="preserve">                                  </w:t>
            </w:r>
            <w:r w:rsidDel="00000000" w:rsidR="00000000" w:rsidRPr="00000000">
              <w:rPr>
                <w:rFonts w:ascii="Georgia" w:cs="Georgia" w:eastAsia="Georgia" w:hAnsi="Georgia"/>
                <w:b w:val="1"/>
                <w:bCs w:val="1"/>
                <w:color w:val="7b1e2b"/>
                <w:sz w:val="20"/>
                <w:szCs w:val="20"/>
                <w:rtl w:val="0"/>
              </w:rPr>
              <w:t xml:space="preserve">( P</w:t>
            </w:r>
            <w:r w:rsidDel="00000000" w:rsidR="00000000" w:rsidRPr="00000000">
              <w:rPr>
                <w:rFonts w:ascii="Georgia" w:cs="Georgia" w:eastAsia="Georgia" w:hAnsi="Georgia"/>
                <w:b w:val="1"/>
                <w:bCs w:val="1"/>
                <w:color w:val="7b1e2b"/>
                <w:sz w:val="20"/>
                <w:szCs w:val="20"/>
                <w:vertAlign w:val="subscript"/>
                <w:rtl w:val="0"/>
              </w:rPr>
              <w:t xml:space="preserve">K</w:t>
            </w:r>
            <w:r w:rsidDel="00000000" w:rsidR="00000000" w:rsidRPr="00000000">
              <w:rPr>
                <w:rFonts w:ascii="Georgia" w:cs="Georgia" w:eastAsia="Georgia" w:hAnsi="Georgia"/>
                <w:b w:val="1"/>
                <w:bCs w:val="1"/>
                <w:color w:val="7b1e2b"/>
                <w:sz w:val="20"/>
                <w:szCs w:val="20"/>
                <w:rtl w:val="0"/>
              </w:rPr>
              <w:t xml:space="preserve">[K⁺]</w:t>
            </w:r>
            <w:r w:rsidDel="00000000" w:rsidR="00000000" w:rsidRPr="00000000">
              <w:rPr>
                <w:rFonts w:ascii="Georgia" w:cs="Georgia" w:eastAsia="Georgia" w:hAnsi="Georgia"/>
                <w:b w:val="1"/>
                <w:bCs w:val="1"/>
                <w:color w:val="7b1e2b"/>
                <w:sz w:val="20"/>
                <w:szCs w:val="20"/>
                <w:vertAlign w:val="subscript"/>
                <w:rtl w:val="0"/>
              </w:rPr>
              <w:t xml:space="preserve">i</w:t>
            </w:r>
            <w:r w:rsidDel="00000000" w:rsidR="00000000" w:rsidRPr="00000000">
              <w:rPr>
                <w:rFonts w:ascii="Georgia" w:cs="Georgia" w:eastAsia="Georgia" w:hAnsi="Georgia"/>
                <w:b w:val="1"/>
                <w:bCs w:val="1"/>
                <w:color w:val="7b1e2b"/>
                <w:sz w:val="20"/>
                <w:szCs w:val="20"/>
                <w:rtl w:val="0"/>
              </w:rPr>
              <w:t xml:space="preserve"> + P</w:t>
            </w:r>
            <w:r w:rsidDel="00000000" w:rsidR="00000000" w:rsidRPr="00000000">
              <w:rPr>
                <w:rFonts w:ascii="Georgia" w:cs="Georgia" w:eastAsia="Georgia" w:hAnsi="Georgia"/>
                <w:b w:val="1"/>
                <w:bCs w:val="1"/>
                <w:color w:val="7b1e2b"/>
                <w:sz w:val="20"/>
                <w:szCs w:val="20"/>
                <w:vertAlign w:val="subscript"/>
                <w:rtl w:val="0"/>
              </w:rPr>
              <w:t xml:space="preserve">Na</w:t>
            </w:r>
            <w:r w:rsidDel="00000000" w:rsidR="00000000" w:rsidRPr="00000000">
              <w:rPr>
                <w:rFonts w:ascii="Georgia" w:cs="Georgia" w:eastAsia="Georgia" w:hAnsi="Georgia"/>
                <w:b w:val="1"/>
                <w:bCs w:val="1"/>
                <w:color w:val="7b1e2b"/>
                <w:sz w:val="20"/>
                <w:szCs w:val="20"/>
                <w:rtl w:val="0"/>
              </w:rPr>
              <w:t xml:space="preserve">[Na⁺]</w:t>
            </w:r>
            <w:r w:rsidDel="00000000" w:rsidR="00000000" w:rsidRPr="00000000">
              <w:rPr>
                <w:rFonts w:ascii="Georgia" w:cs="Georgia" w:eastAsia="Georgia" w:hAnsi="Georgia"/>
                <w:b w:val="1"/>
                <w:bCs w:val="1"/>
                <w:color w:val="7b1e2b"/>
                <w:sz w:val="20"/>
                <w:szCs w:val="20"/>
                <w:vertAlign w:val="subscript"/>
                <w:rtl w:val="0"/>
              </w:rPr>
              <w:t xml:space="preserve">i</w:t>
            </w:r>
            <w:r w:rsidDel="00000000" w:rsidR="00000000" w:rsidRPr="00000000">
              <w:rPr>
                <w:rFonts w:ascii="Georgia" w:cs="Georgia" w:eastAsia="Georgia" w:hAnsi="Georgia"/>
                <w:b w:val="1"/>
                <w:bCs w:val="1"/>
                <w:color w:val="7b1e2b"/>
                <w:sz w:val="20"/>
                <w:szCs w:val="20"/>
                <w:rtl w:val="0"/>
              </w:rPr>
              <w:t xml:space="preserve"> + P</w:t>
            </w:r>
            <w:r w:rsidDel="00000000" w:rsidR="00000000" w:rsidRPr="00000000">
              <w:rPr>
                <w:rFonts w:ascii="Georgia" w:cs="Georgia" w:eastAsia="Georgia" w:hAnsi="Georgia"/>
                <w:b w:val="1"/>
                <w:bCs w:val="1"/>
                <w:color w:val="7b1e2b"/>
                <w:sz w:val="20"/>
                <w:szCs w:val="20"/>
                <w:vertAlign w:val="subscript"/>
                <w:rtl w:val="0"/>
              </w:rPr>
              <w:t xml:space="preserve">Cl</w:t>
            </w:r>
            <w:r w:rsidDel="00000000" w:rsidR="00000000" w:rsidRPr="00000000">
              <w:rPr>
                <w:rFonts w:ascii="Georgia" w:cs="Georgia" w:eastAsia="Georgia" w:hAnsi="Georgia"/>
                <w:b w:val="1"/>
                <w:bCs w:val="1"/>
                <w:color w:val="7b1e2b"/>
                <w:sz w:val="20"/>
                <w:szCs w:val="20"/>
                <w:rtl w:val="0"/>
              </w:rPr>
              <w:t xml:space="preserve">[Cl⁻]</w:t>
            </w:r>
            <w:r w:rsidDel="00000000" w:rsidR="00000000" w:rsidRPr="00000000">
              <w:rPr>
                <w:rFonts w:ascii="Georgia" w:cs="Georgia" w:eastAsia="Georgia" w:hAnsi="Georgia"/>
                <w:b w:val="1"/>
                <w:bCs w:val="1"/>
                <w:color w:val="7b1e2b"/>
                <w:sz w:val="20"/>
                <w:szCs w:val="20"/>
                <w:vertAlign w:val="subscript"/>
                <w:rtl w:val="0"/>
              </w:rPr>
              <w:t xml:space="preserve">e</w:t>
            </w:r>
            <w:r w:rsidDel="00000000" w:rsidR="00000000" w:rsidRPr="00000000">
              <w:rPr>
                <w:rFonts w:ascii="Georgia" w:cs="Georgia" w:eastAsia="Georgia" w:hAnsi="Georgia"/>
                <w:b w:val="1"/>
                <w:bCs w:val="1"/>
                <w:color w:val="7b1e2b"/>
                <w:sz w:val="20"/>
                <w:szCs w:val="20"/>
                <w:rtl w:val="0"/>
              </w:rPr>
              <w:t xml:space="preserve"> )</w:t>
            </w:r>
            <w:r w:rsidDel="00000000" w:rsidR="00000000" w:rsidRPr="00000000">
              <w:rPr>
                <w:rtl w:val="0"/>
              </w:rPr>
            </w:r>
          </w:p>
        </w:tc>
      </w:tr>
    </w:tbl>
    <w:p w:rsidR="00000000" w:rsidDel="00000000" w:rsidP="00000000" w:rsidRDefault="00000000" w:rsidRPr="00000000" w14:paraId="0000004D">
      <w:pPr>
        <w:spacing w:after="140" w:lineRule="auto"/>
        <w:jc w:val="center"/>
        <w:rPr/>
      </w:pPr>
      <w:r w:rsidDel="00000000" w:rsidR="00000000" w:rsidRPr="00000000">
        <w:rPr>
          <w:rtl w:val="0"/>
        </w:rPr>
      </w:r>
    </w:p>
    <w:p w:rsidR="00000000" w:rsidDel="00000000" w:rsidP="00000000" w:rsidRDefault="00000000" w:rsidRPr="00000000" w14:paraId="0000004E">
      <w:pPr>
        <w:spacing w:after="140" w:line="276" w:lineRule="auto"/>
        <w:rPr>
          <w:rFonts w:ascii="Georgia" w:cs="Georgia" w:eastAsia="Georgia" w:hAnsi="Georgia"/>
          <w:color w:val="1f1b16"/>
          <w:sz w:val="22"/>
          <w:szCs w:val="22"/>
        </w:rPr>
      </w:pPr>
      <w:r w:rsidDel="00000000" w:rsidR="00000000" w:rsidRPr="00000000">
        <w:rPr>
          <w:rFonts w:ascii="Georgia" w:cs="Georgia" w:eastAsia="Georgia" w:hAnsi="Georgia"/>
          <w:color w:val="1f1b16"/>
          <w:sz w:val="22"/>
          <w:szCs w:val="22"/>
          <w:rtl w:val="0"/>
        </w:rPr>
        <w:t xml:space="preserve">La ecuación sólo se aplica cuando Vₘ no está cambiando, e indica que cuanto mayor es la concentración de un ion y mayor su permeabilidad, mayor es su influencia sobre el potencial de membrana. En el límite, si la permeabilidad de un ion es mucho mayor que la del resto, la ecuación de Goldman se reduce a la de Nernst para ese ion (como ocurre con el K⁺ en la célula glial).</w:t>
      </w:r>
    </w:p>
    <w:p w:rsidR="00000000" w:rsidDel="00000000" w:rsidP="00000000" w:rsidRDefault="00000000" w:rsidRPr="00000000" w14:paraId="0000004F">
      <w:pPr>
        <w:spacing w:after="140" w:line="276" w:lineRule="auto"/>
        <w:rPr/>
      </w:pPr>
      <w:r w:rsidDel="00000000" w:rsidR="00000000" w:rsidRPr="00000000">
        <w:rPr>
          <w:rtl w:val="0"/>
        </w:rPr>
      </w:r>
    </w:p>
    <w:p w:rsidR="00000000" w:rsidDel="00000000" w:rsidP="00000000" w:rsidRDefault="00000000" w:rsidRPr="00000000" w14:paraId="00000050">
      <w:pPr>
        <w:spacing w:after="180" w:before="60" w:line="272" w:lineRule="auto"/>
        <w:rPr>
          <w:rFonts w:ascii="Georgia" w:cs="Georgia" w:eastAsia="Georgia" w:hAnsi="Georgia"/>
          <w:i w:val="1"/>
          <w:iCs w:val="1"/>
          <w:color w:val="6b6258"/>
          <w:sz w:val="21"/>
          <w:szCs w:val="21"/>
        </w:rPr>
      </w:pPr>
      <w:r w:rsidDel="00000000" w:rsidR="00000000" w:rsidRPr="00000000">
        <w:rPr>
          <w:rFonts w:ascii="Georgia" w:cs="Georgia" w:eastAsia="Georgia" w:hAnsi="Georgia"/>
          <w:b w:val="1"/>
          <w:bCs w:val="1"/>
          <w:color w:val="7b1e2b"/>
          <w:sz w:val="21"/>
          <w:szCs w:val="21"/>
          <w:rtl w:val="0"/>
        </w:rPr>
        <w:t xml:space="preserve">Por qué importa: </w:t>
      </w:r>
      <w:r w:rsidDel="00000000" w:rsidR="00000000" w:rsidRPr="00000000">
        <w:rPr>
          <w:rFonts w:ascii="Georgia" w:cs="Georgia" w:eastAsia="Georgia" w:hAnsi="Georgia"/>
          <w:i w:val="1"/>
          <w:iCs w:val="1"/>
          <w:color w:val="6b6258"/>
          <w:sz w:val="21"/>
          <w:szCs w:val="21"/>
          <w:rtl w:val="0"/>
        </w:rPr>
        <w:t xml:space="preserve">es la fórmula que reúne todo lo anterior: explica por qué el reposo se parece a Eₖ y por qué, al abrirse muchos canales de Na⁺, el potencial puede acercarse a Eₙₐ.</w:t>
      </w:r>
    </w:p>
    <w:p w:rsidR="00000000" w:rsidDel="00000000" w:rsidP="00000000" w:rsidRDefault="00000000" w:rsidRPr="00000000" w14:paraId="00000051">
      <w:pPr>
        <w:spacing w:after="180" w:before="60" w:line="272" w:lineRule="auto"/>
        <w:rPr>
          <w:i w:val="1"/>
          <w:iCs w:val="1"/>
          <w:color w:val="6b6258"/>
          <w:sz w:val="21"/>
          <w:szCs w:val="21"/>
        </w:rPr>
      </w:pPr>
      <w:r w:rsidDel="00000000" w:rsidR="00000000" w:rsidRPr="00000000">
        <w:rPr>
          <w:rtl w:val="0"/>
        </w:rPr>
      </w:r>
    </w:p>
    <w:p w:rsidR="00000000" w:rsidDel="00000000" w:rsidP="00000000" w:rsidRDefault="00000000" w:rsidRPr="00000000" w14:paraId="00000052">
      <w:pPr>
        <w:pStyle w:val="Heading2"/>
        <w:pBdr>
          <w:bottom w:color="9c6b12" w:space="4" w:sz="6" w:val="single"/>
        </w:pBdr>
        <w:spacing w:after="130" w:before="300" w:lineRule="auto"/>
        <w:rPr/>
      </w:pPr>
      <w:r w:rsidDel="00000000" w:rsidR="00000000" w:rsidRPr="00000000">
        <w:rPr>
          <w:rFonts w:ascii="Georgia" w:cs="Georgia" w:eastAsia="Georgia" w:hAnsi="Georgia"/>
          <w:b w:val="1"/>
          <w:bCs w:val="1"/>
          <w:color w:val="7b1e2b"/>
          <w:sz w:val="27"/>
          <w:szCs w:val="27"/>
          <w:rtl w:val="0"/>
        </w:rPr>
        <w:t xml:space="preserve">9. Síntesis</w:t>
      </w:r>
      <w:r w:rsidDel="00000000" w:rsidR="00000000" w:rsidRPr="00000000">
        <w:rPr>
          <w:rtl w:val="0"/>
        </w:rPr>
      </w:r>
    </w:p>
    <w:p w:rsidR="00000000" w:rsidDel="00000000" w:rsidP="00000000" w:rsidRDefault="00000000" w:rsidRPr="00000000" w14:paraId="00000053">
      <w:pPr>
        <w:spacing w:after="140" w:line="276" w:lineRule="auto"/>
        <w:rPr/>
      </w:pPr>
      <w:r w:rsidDel="00000000" w:rsidR="00000000" w:rsidRPr="00000000">
        <w:rPr>
          <w:rFonts w:ascii="Georgia" w:cs="Georgia" w:eastAsia="Georgia" w:hAnsi="Georgia"/>
          <w:color w:val="1f1b16"/>
          <w:sz w:val="22"/>
          <w:szCs w:val="22"/>
          <w:rtl w:val="0"/>
        </w:rPr>
        <w:t xml:space="preserve">El potencial de membrana en reposo nace de la separación de cargas que sostiene la bicapa lipídica y queda determinado, sobre todo, por los canales de reposo de K⁺, Na⁺ y Cl⁻: la membrana se acerca al potencial de equilibrio del ion para el que es más permeable, que en reposo es el K⁺. Un pequeño flujo de Na⁺ hacia dentro lo desplaza ligeramente en sentido positivo, y la bomba de Na⁺-K⁺ mantiene estables los gradientes que lo hacen posible. Durante la señalización, lo que cambia no es la concentración total de iones, sino la permeabilidad relativa de la membrana: al abrirse los canales de Na⁺ sensibles al voltaje, el potencial se aparta del reposo y se dispara el potencial de acción.</w:t>
      </w:r>
      <w:r w:rsidDel="00000000" w:rsidR="00000000" w:rsidRPr="00000000">
        <w:rPr>
          <w:rtl w:val="0"/>
        </w:rPr>
      </w:r>
    </w:p>
    <w:sectPr>
      <w:footerReference r:id="rId9" w:type="default"/>
      <w:pgSz w:h="15840" w:w="12240" w:orient="portrait"/>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Georgia"/>
  <w:font w:name="Gungsuh"/>
  <w:font w:name="Cardo">
    <w:embedRegular w:fontKey="{00000000-0000-0000-0000-000000000000}" r:id="rId1" w:subsetted="0"/>
    <w:embedBold w:fontKey="{00000000-0000-0000-0000-000000000000}" r:id="rId2" w:subsetted="0"/>
    <w:embedItalic w:fontKey="{00000000-0000-0000-0000-000000000000}" r:id="rId3" w:subsetted="0"/>
  </w:font>
  <w:font w:name="Caudex">
    <w:embedRegular w:fontKey="{00000000-0000-0000-0000-000000000000}" r:id="rId4" w:subsetted="0"/>
    <w:embedBold w:fontKey="{00000000-0000-0000-0000-000000000000}" r:id="rId5" w:subsetted="0"/>
    <w:embedItalic w:fontKey="{00000000-0000-0000-0000-000000000000}" r:id="rId6" w:subsetted="0"/>
    <w:embedBoldItalic w:fontKey="{00000000-0000-0000-0000-000000000000}" r:id="rId7"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54">
    <w:pPr>
      <w:pBdr>
        <w:top w:color="d8cbb6" w:space="6" w:sz="4" w:val="single"/>
      </w:pBdr>
      <w:tabs>
        <w:tab w:val="right" w:leader="none" w:pos="9360"/>
      </w:tabs>
      <w:rPr>
        <w:color w:val="6b6258"/>
        <w:sz w:val="16"/>
        <w:szCs w:val="16"/>
      </w:rPr>
    </w:pPr>
    <w:r w:rsidDel="00000000" w:rsidR="00000000" w:rsidRPr="00000000">
      <w:rPr>
        <w:rFonts w:ascii="Georgia" w:cs="Georgia" w:eastAsia="Georgia" w:hAnsi="Georgia"/>
        <w:i w:val="1"/>
        <w:iCs w:val="1"/>
        <w:color w:val="6b6258"/>
        <w:sz w:val="16"/>
        <w:szCs w:val="16"/>
        <w:rtl w:val="0"/>
      </w:rPr>
      <w:t xml:space="preserve">Adaptado de Kandel et al., Principios de Neurociencias, Cap. 7</w:t>
    </w: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Georgia" w:cs="Georgia" w:eastAsia="Georgia" w:hAnsi="Georgia"/>
        <w:color w:val="1f1b16"/>
        <w:sz w:val="22"/>
        <w:szCs w:val="22"/>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Georgia" w:cs="Georgia" w:eastAsia="Georgia" w:hAnsi="Georgia"/>
      <w:b w:val="0"/>
      <w:bCs w:val="0"/>
      <w:i w:val="0"/>
      <w:iCs w:val="0"/>
      <w:smallCaps w:val="0"/>
      <w:strike w:val="0"/>
      <w:color w:val="2e74b5"/>
      <w:sz w:val="32"/>
      <w:szCs w:val="32"/>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30" w:before="300" w:line="240" w:lineRule="auto"/>
      <w:ind w:left="0" w:right="0" w:firstLine="0"/>
      <w:jc w:val="left"/>
    </w:pPr>
    <w:rPr>
      <w:rFonts w:ascii="Georgia" w:cs="Georgia" w:eastAsia="Georgia" w:hAnsi="Georgia"/>
      <w:b w:val="1"/>
      <w:bCs w:val="1"/>
      <w:i w:val="0"/>
      <w:iCs w:val="0"/>
      <w:smallCaps w:val="0"/>
      <w:strike w:val="0"/>
      <w:color w:val="7b1e2b"/>
      <w:sz w:val="27"/>
      <w:szCs w:val="27"/>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Georgia" w:cs="Georgia" w:eastAsia="Georgia" w:hAnsi="Georgia"/>
      <w:b w:val="0"/>
      <w:bCs w:val="0"/>
      <w:i w:val="0"/>
      <w:iCs w:val="0"/>
      <w:smallCaps w:val="0"/>
      <w:strike w:val="0"/>
      <w:color w:val="1f4d78"/>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Georgia" w:cs="Georgia" w:eastAsia="Georgia" w:hAnsi="Georgia"/>
      <w:b w:val="0"/>
      <w:bCs w:val="0"/>
      <w:i w:val="1"/>
      <w:iCs w:val="1"/>
      <w:smallCaps w:val="0"/>
      <w:strike w:val="0"/>
      <w:color w:val="2e74b5"/>
      <w:sz w:val="22"/>
      <w:szCs w:val="22"/>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Georgia" w:cs="Georgia" w:eastAsia="Georgia" w:hAnsi="Georgia"/>
      <w:b w:val="0"/>
      <w:bCs w:val="0"/>
      <w:i w:val="0"/>
      <w:iCs w:val="0"/>
      <w:smallCaps w:val="0"/>
      <w:strike w:val="0"/>
      <w:color w:val="2e74b5"/>
      <w:sz w:val="22"/>
      <w:szCs w:val="22"/>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Georgia" w:cs="Georgia" w:eastAsia="Georgia" w:hAnsi="Georgia"/>
      <w:b w:val="0"/>
      <w:bCs w:val="0"/>
      <w:i w:val="0"/>
      <w:iCs w:val="0"/>
      <w:smallCaps w:val="0"/>
      <w:strike w:val="0"/>
      <w:color w:val="1f4d78"/>
      <w:sz w:val="22"/>
      <w:szCs w:val="22"/>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Georgia" w:cs="Georgia" w:eastAsia="Georgia" w:hAnsi="Georgia"/>
      <w:b w:val="0"/>
      <w:bCs w:val="0"/>
      <w:i w:val="0"/>
      <w:iCs w:val="0"/>
      <w:smallCaps w:val="0"/>
      <w:strike w:val="0"/>
      <w:color w:val="1f1b16"/>
      <w:sz w:val="56"/>
      <w:szCs w:val="56"/>
      <w:u w:val="none"/>
      <w:shd w:fill="auto" w:val="clear"/>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footer" Target="footer1.xml"/><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image" Target="media/image2.png"/><Relationship Id="rId8" Type="http://schemas.openxmlformats.org/officeDocument/2006/relationships/image" Target="media/image3.png"/></Relationships>
</file>

<file path=word/_rels/fontTable.xml.rels><?xml version="1.0" encoding="UTF-8" standalone="yes"?><Relationships xmlns="http://schemas.openxmlformats.org/package/2006/relationships"><Relationship Id="rId1" Type="http://schemas.openxmlformats.org/officeDocument/2006/relationships/font" Target="fonts/Cardo-regular.ttf"/><Relationship Id="rId2" Type="http://schemas.openxmlformats.org/officeDocument/2006/relationships/font" Target="fonts/Cardo-bold.ttf"/><Relationship Id="rId3" Type="http://schemas.openxmlformats.org/officeDocument/2006/relationships/font" Target="fonts/Cardo-italic.ttf"/><Relationship Id="rId4" Type="http://schemas.openxmlformats.org/officeDocument/2006/relationships/font" Target="fonts/Caudex-regular.ttf"/><Relationship Id="rId5" Type="http://schemas.openxmlformats.org/officeDocument/2006/relationships/font" Target="fonts/Caudex-bold.ttf"/><Relationship Id="rId6" Type="http://schemas.openxmlformats.org/officeDocument/2006/relationships/font" Target="fonts/Caudex-italic.ttf"/><Relationship Id="rId7" Type="http://schemas.openxmlformats.org/officeDocument/2006/relationships/font" Target="fonts/Caudex-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