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f349bec90af0a9d995a74608d651c9e344d0148"/>
    <w:p>
      <w:pPr>
        <w:pStyle w:val="Heading1"/>
      </w:pPr>
      <w:r>
        <w:t xml:space="preserve">Minuta operacional para atualização do Processo SEI e encaminhamento à DICOM</w:t>
      </w:r>
    </w:p>
    <w:p>
      <w:pPr>
        <w:pStyle w:val="FirstParagraph"/>
      </w:pPr>
      <w:r>
        <w:t xml:space="preserve">Data-base: 2026-05-13</w:t>
      </w:r>
    </w:p>
    <w:p>
      <w:pPr>
        <w:pStyle w:val="BodyText"/>
      </w:pPr>
      <w:r>
        <w:t xml:space="preserve">Processo SEI: 08016.009807/2026-98</w:t>
      </w:r>
    </w:p>
    <w:bookmarkStart w:id="9" w:name="finalidade"/>
    <w:p>
      <w:pPr>
        <w:pStyle w:val="Heading2"/>
      </w:pPr>
      <w:r>
        <w:t xml:space="preserve">Finalidade</w:t>
      </w:r>
    </w:p>
    <w:p>
      <w:pPr>
        <w:pStyle w:val="FirstParagraph"/>
      </w:pPr>
      <w:r>
        <w:t xml:space="preserve">Este documento foi preparado para servir como roteiro de execução e minuta de apoio ao registro das atualizações no Processo SEI e ao encaminhamento do pacote editorial consolidado para a DICOM, reduzindo o risco de omissões, envio de arte desatualizada, divergência de nomenclatura ou solicitação incompatível com o ambiente gov.br/SENAPPEN.</w:t>
      </w:r>
    </w:p>
    <w:bookmarkEnd w:id="9"/>
    <w:bookmarkStart w:id="10" w:name="como-usar-este-documento"/>
    <w:p>
      <w:pPr>
        <w:pStyle w:val="Heading2"/>
      </w:pPr>
      <w:r>
        <w:t xml:space="preserve">Como usar este documento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Síntese executiva</w:t>
      </w:r>
      <w:r>
        <w:t xml:space="preserve"> </w:t>
      </w:r>
      <w:r>
        <w:t xml:space="preserve">para contextualizar rapidamente o estágio atual do trabalho.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Minuta sugerida para atualização no SEI</w:t>
      </w:r>
      <w:r>
        <w:t xml:space="preserve"> </w:t>
      </w:r>
      <w:r>
        <w:t xml:space="preserve">como texto-base para despacho, informação ou nota de encaminhamento.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Texto curto para encaminhamento à DICOM</w:t>
      </w:r>
      <w:r>
        <w:t xml:space="preserve"> </w:t>
      </w:r>
      <w:r>
        <w:t xml:space="preserve">se precisar de uma versão mais enxuta.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Relação de anexos</w:t>
      </w:r>
      <w:r>
        <w:t xml:space="preserve"> </w:t>
      </w:r>
      <w:r>
        <w:t xml:space="preserve">para conferir o que deve seguir nesta rodada e o que já consta no processo.</w:t>
      </w:r>
    </w:p>
    <w:p>
      <w:pPr>
        <w:pStyle w:val="Compact"/>
        <w:numPr>
          <w:ilvl w:val="0"/>
          <w:numId w:val="1001"/>
        </w:numPr>
      </w:pPr>
      <w:r>
        <w:t xml:space="preserve">Use a seção</w:t>
      </w:r>
      <w:r>
        <w:t xml:space="preserve"> </w:t>
      </w:r>
      <w:r>
        <w:rPr>
          <w:rStyle w:val="VerbatimChar"/>
        </w:rPr>
        <w:t xml:space="preserve">Checklist final antes da assinatura</w:t>
      </w:r>
      <w:r>
        <w:t xml:space="preserve"> </w:t>
      </w:r>
      <w:r>
        <w:t xml:space="preserve">imediatamente antes de concluir a movimentação no SEI.</w:t>
      </w:r>
    </w:p>
    <w:bookmarkEnd w:id="10"/>
    <w:bookmarkStart w:id="11" w:name="síntese-executiva"/>
    <w:p>
      <w:pPr>
        <w:pStyle w:val="Heading2"/>
      </w:pPr>
      <w:r>
        <w:t xml:space="preserve">Síntese executiva</w:t>
      </w:r>
    </w:p>
    <w:p>
      <w:pPr>
        <w:pStyle w:val="FirstParagraph"/>
      </w:pPr>
      <w:r>
        <w:t xml:space="preserve">O pacote editorial da página da Ouvidoria Nacional de Serviços Penais e das subpáginas temáticas foi consolidado neste workspace, com documentação estruturada para publicação no ambiente gov.br/SENAPPEN, respeitando a caixa de ferramentas do Plone/gov.br e sem dependência de JavaScript próprio, CSS local ou componente customizado.</w:t>
      </w:r>
    </w:p>
    <w:p>
      <w:pPr>
        <w:pStyle w:val="BodyText"/>
      </w:pPr>
      <w:r>
        <w:t xml:space="preserve">As correções e consolidações mais recentes contemplam:</w:t>
      </w:r>
    </w:p>
    <w:p>
      <w:pPr>
        <w:pStyle w:val="Compact"/>
        <w:numPr>
          <w:ilvl w:val="0"/>
          <w:numId w:val="1002"/>
        </w:numPr>
      </w:pPr>
      <w:r>
        <w:t xml:space="preserve">padronização de nomenclatura visível para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manutenção de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 </w:t>
      </w:r>
      <w:r>
        <w:t xml:space="preserve">como identificação institucional da subpágina temática correspondente;</w:t>
      </w:r>
    </w:p>
    <w:p>
      <w:pPr>
        <w:pStyle w:val="Compact"/>
        <w:numPr>
          <w:ilvl w:val="0"/>
          <w:numId w:val="1002"/>
        </w:numPr>
      </w:pPr>
      <w:r>
        <w:t xml:space="preserve">ajuste da subpágina da Rede de Ouvidorias para linguagem pública e institucional, sem exposição de notas de diagnóstico;</w:t>
      </w:r>
    </w:p>
    <w:p>
      <w:pPr>
        <w:pStyle w:val="Compact"/>
        <w:numPr>
          <w:ilvl w:val="0"/>
          <w:numId w:val="1002"/>
        </w:numPr>
      </w:pPr>
      <w:r>
        <w:t xml:space="preserve">tratamento do Espírito Santo com duas referências institucionais distintas na Rede de Ouvidorias;</w:t>
      </w:r>
    </w:p>
    <w:p>
      <w:pPr>
        <w:pStyle w:val="Compact"/>
        <w:numPr>
          <w:ilvl w:val="0"/>
          <w:numId w:val="1002"/>
        </w:numPr>
      </w:pPr>
      <w:r>
        <w:t xml:space="preserve">inclusão, na Renospen,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Banner_Renospen_1.jpeg</w:t>
      </w:r>
      <w:r>
        <w:t xml:space="preserve"> </w:t>
      </w:r>
      <w:r>
        <w:t xml:space="preserve">em destaque e</w:t>
      </w:r>
      <w:r>
        <w:t xml:space="preserve"> </w:t>
      </w:r>
      <w:r>
        <w:rPr>
          <w:rStyle w:val="VerbatimChar"/>
        </w:rPr>
        <w:t xml:space="preserve">Banner_Renospen_2.jpeg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Banner_Renospen_3.jpeg</w:t>
      </w:r>
      <w:r>
        <w:t xml:space="preserve"> </w:t>
      </w:r>
      <w:r>
        <w:t xml:space="preserve">abaixo;</w:t>
      </w:r>
    </w:p>
    <w:p>
      <w:pPr>
        <w:pStyle w:val="Compact"/>
        <w:numPr>
          <w:ilvl w:val="0"/>
          <w:numId w:val="1002"/>
        </w:numPr>
      </w:pPr>
      <w:r>
        <w:t xml:space="preserve">remoção, nos rodapés visíveis da Renospen,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consolidação, na subpágina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, da seção institucional com organograma,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, do bloco de curso vinculado ao Caso Pedrinhas e da restauração dos links da seção de referências públicas;</w:t>
      </w:r>
    </w:p>
    <w:p>
      <w:pPr>
        <w:pStyle w:val="Compact"/>
        <w:numPr>
          <w:ilvl w:val="0"/>
          <w:numId w:val="1002"/>
        </w:numPr>
      </w:pPr>
      <w:r>
        <w:t xml:space="preserve">inclusão, na homepage, de um bloco horizontal de contato resumido abaixo do mapa de localização e, abaixo dele,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, com link para o PDF institucional correspondente;</w:t>
      </w:r>
    </w:p>
    <w:p>
      <w:pPr>
        <w:pStyle w:val="Compact"/>
        <w:numPr>
          <w:ilvl w:val="0"/>
          <w:numId w:val="1002"/>
        </w:numPr>
      </w:pPr>
      <w:r>
        <w:t xml:space="preserve">reposicionamento, na homepage, da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página, em seis cards editoriais compactos com curadoria manual de links do portal da SENAPPEN relacionados à Onasp, à Rede de Ouvidorias e aos canais de atendimento;</w:t>
      </w:r>
    </w:p>
    <w:p>
      <w:pPr>
        <w:pStyle w:val="Compact"/>
        <w:numPr>
          <w:ilvl w:val="0"/>
          <w:numId w:val="1002"/>
        </w:numPr>
      </w:pPr>
      <w:r>
        <w:t xml:space="preserve">substituição, na homepage, da seção</w:t>
      </w:r>
      <w:r>
        <w:t xml:space="preserve"> </w:t>
      </w:r>
      <w:r>
        <w:rPr>
          <w:rStyle w:val="VerbatimChar"/>
        </w:rPr>
        <w:t xml:space="preserve">Legislação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, abaixo do painel de tratamento de demandas, em tabela editorial inspirada na disposição da ESPEN e restrita aos seis PDFs atualmente disponíveis na pasta documental correspondente;</w:t>
      </w:r>
    </w:p>
    <w:p>
      <w:pPr>
        <w:pStyle w:val="Compact"/>
        <w:numPr>
          <w:ilvl w:val="0"/>
          <w:numId w:val="1002"/>
        </w:numPr>
      </w:pPr>
      <w:r>
        <w:t xml:space="preserve">simplificação editorial dos títulos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atualização da documentação estrutural e do artefato em DOCX que deve servir de peça principal para a DICOM.</w:t>
      </w:r>
    </w:p>
    <w:p>
      <w:pPr>
        <w:pStyle w:val="FirstParagraph"/>
      </w:pPr>
      <w:r>
        <w:t xml:space="preserve">Para rastreabilidade do protótipo e das últimas publicações no repositório de apoio, os commits finais validados foram: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604a117</w:t>
      </w:r>
      <w:r>
        <w:t xml:space="preserve"> </w:t>
      </w:r>
      <w:r>
        <w:t xml:space="preserve">- Padroniza textos e ajusta página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0e559ba</w:t>
      </w:r>
      <w:r>
        <w:t xml:space="preserve"> </w:t>
      </w:r>
      <w:r>
        <w:t xml:space="preserve">- Atualiza legendas das fotos da EMA.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5b92546</w:t>
      </w:r>
      <w:r>
        <w:t xml:space="preserve"> </w:t>
      </w:r>
      <w:r>
        <w:t xml:space="preserve">- Renomeia seções e atualiza documentação.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b519d5b</w:t>
      </w:r>
      <w:r>
        <w:t xml:space="preserve"> </w:t>
      </w:r>
      <w:r>
        <w:t xml:space="preserve">- Adiciona encontro nacional na página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8427634</w:t>
      </w:r>
      <w:r>
        <w:t xml:space="preserve"> </w:t>
      </w:r>
      <w:r>
        <w:t xml:space="preserve">- Restaura links da EMA e revalida Renospen.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5dbaf72</w:t>
      </w:r>
      <w:r>
        <w:t xml:space="preserve"> </w:t>
      </w:r>
      <w:r>
        <w:t xml:space="preserve">- Reorganiza seção VI Encontro da Renospen.</w:t>
      </w:r>
    </w:p>
    <w:bookmarkEnd w:id="11"/>
    <w:bookmarkStart w:id="12" w:name="X2be925ebf84ee34b92878a5c55245b072e7a98a"/>
    <w:p>
      <w:pPr>
        <w:pStyle w:val="Heading2"/>
      </w:pPr>
      <w:r>
        <w:t xml:space="preserve">Documentos-fonte que devem orientar a DICOM</w:t>
      </w:r>
    </w:p>
    <w:p>
      <w:pPr>
        <w:pStyle w:val="FirstParagraph"/>
      </w:pPr>
      <w:r>
        <w:t xml:space="preserve">Os documentos abaixo já estão prontos e organizados no workspace: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Função</w:t>
            </w:r>
          </w:p>
        </w:tc>
        <w:tc>
          <w:tcPr/>
          <w:p>
            <w:pPr>
              <w:pStyle w:val="Compact"/>
            </w:pPr>
            <w:r>
              <w:t xml:space="preserve">Uso recomendado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Documentação/estrutura_completa_pagina_onasp_para_dicom.docx</w:t>
            </w:r>
          </w:p>
        </w:tc>
        <w:tc>
          <w:tcPr/>
          <w:p>
            <w:pPr>
              <w:pStyle w:val="Compact"/>
            </w:pPr>
            <w:r>
              <w:t xml:space="preserve">Documento principal com a estrutura final da página principal e das subpáginas.</w:t>
            </w:r>
          </w:p>
        </w:tc>
        <w:tc>
          <w:tcPr/>
          <w:p>
            <w:pPr>
              <w:pStyle w:val="Compact"/>
            </w:pPr>
            <w:r>
              <w:t xml:space="preserve">Encaminhar à DICOM como peça central desta rodada.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Documentação/estrutura_completa_pagina_onasp_para_dicom.md</w:t>
            </w:r>
          </w:p>
        </w:tc>
        <w:tc>
          <w:tcPr/>
          <w:p>
            <w:pPr>
              <w:pStyle w:val="Compact"/>
            </w:pPr>
            <w:r>
              <w:t xml:space="preserve">Fonte editável do documento principal.</w:t>
            </w:r>
          </w:p>
        </w:tc>
        <w:tc>
          <w:tcPr/>
          <w:p>
            <w:pPr>
              <w:pStyle w:val="Compact"/>
            </w:pPr>
            <w:r>
              <w:t xml:space="preserve">Manter como apoio interno e referência técnica.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Documentação/apontamentos_divergencias_notas_tecnicas_dcom.docx</w:t>
            </w:r>
          </w:p>
        </w:tc>
        <w:tc>
          <w:tcPr/>
          <w:p>
            <w:pPr>
              <w:pStyle w:val="Compact"/>
            </w:pPr>
            <w:r>
              <w:t xml:space="preserve">Registro formal das divergências entre o pedido da ONASP e a publicação observada.</w:t>
            </w:r>
          </w:p>
        </w:tc>
        <w:tc>
          <w:tcPr/>
          <w:p>
            <w:pPr>
              <w:pStyle w:val="Compact"/>
            </w:pPr>
            <w:r>
              <w:t xml:space="preserve">Encaminhar se for útil reforçar o histórico e as pendências.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Documentação/roteiro_publicacao_govbr_senappen.md</w:t>
            </w:r>
          </w:p>
        </w:tc>
        <w:tc>
          <w:tcPr/>
          <w:p>
            <w:pPr>
              <w:pStyle w:val="Compact"/>
            </w:pPr>
            <w:r>
              <w:t xml:space="preserve">Roteiro operacional compatível com Plone/gov.br.</w:t>
            </w:r>
          </w:p>
        </w:tc>
        <w:tc>
          <w:tcPr/>
          <w:p>
            <w:pPr>
              <w:pStyle w:val="Compact"/>
            </w:pPr>
            <w:r>
              <w:t xml:space="preserve">Usar como apoio interno ou encaminhar como complemento técnico, se necessário.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Documentação/inventario_estrutura_govbr_senappen.md</w:t>
            </w:r>
          </w:p>
        </w:tc>
        <w:tc>
          <w:tcPr/>
          <w:p>
            <w:pPr>
              <w:pStyle w:val="Compact"/>
            </w:pPr>
            <w:r>
              <w:t xml:space="preserve">Inventário técnico da caixa de ferramentas real do portal.</w:t>
            </w:r>
          </w:p>
        </w:tc>
        <w:tc>
          <w:tcPr/>
          <w:p>
            <w:pPr>
              <w:pStyle w:val="Compact"/>
            </w:pPr>
            <w:r>
              <w:t xml:space="preserve">Apoio interno; útil para conter pedidos inviáveis.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Documentação/diario_de_bordo_onasp.md</w:t>
            </w:r>
          </w:p>
        </w:tc>
        <w:tc>
          <w:tcPr/>
          <w:p>
            <w:pPr>
              <w:pStyle w:val="Compact"/>
            </w:pPr>
            <w:r>
              <w:t xml:space="preserve">Memória operacional do trabalho.</w:t>
            </w:r>
          </w:p>
        </w:tc>
        <w:tc>
          <w:tcPr/>
          <w:p>
            <w:pPr>
              <w:pStyle w:val="Compact"/>
            </w:pPr>
            <w:r>
              <w:t xml:space="preserve">Uso interno; não é o melhor anexo principal para a DICOM.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Documentação/minuta_atualizacao_sei_e_encaminhamento_dicom.docx</w:t>
            </w:r>
          </w:p>
        </w:tc>
        <w:tc>
          <w:tcPr/>
          <w:p>
            <w:pPr>
              <w:pStyle w:val="Compact"/>
            </w:pPr>
            <w:r>
              <w:t xml:space="preserve">Minuta operacional desta rodada.</w:t>
            </w:r>
          </w:p>
        </w:tc>
        <w:tc>
          <w:tcPr/>
          <w:p>
            <w:pPr>
              <w:pStyle w:val="Compact"/>
            </w:pPr>
            <w:r>
              <w:t xml:space="preserve">Usar como apoio para o trâmite do SEI e para conferência final.</w:t>
            </w:r>
          </w:p>
        </w:tc>
      </w:tr>
    </w:tbl>
    <w:bookmarkEnd w:id="12"/>
    <w:bookmarkStart w:id="17" w:name="X2c37cf4981e4512b75bdff5e301d9bce7586e14"/>
    <w:p>
      <w:pPr>
        <w:pStyle w:val="Heading2"/>
      </w:pPr>
      <w:r>
        <w:t xml:space="preserve">Resultado editorial consolidado para encaminhamento</w:t>
      </w:r>
    </w:p>
    <w:bookmarkStart w:id="13" w:name="página-principal-da-onasp"/>
    <w:p>
      <w:pPr>
        <w:pStyle w:val="Heading3"/>
      </w:pPr>
      <w:r>
        <w:t xml:space="preserve">Página principal da ONASP</w:t>
      </w:r>
    </w:p>
    <w:p>
      <w:pPr>
        <w:pStyle w:val="Compact"/>
        <w:numPr>
          <w:ilvl w:val="0"/>
          <w:numId w:val="1004"/>
        </w:numPr>
      </w:pPr>
      <w:r>
        <w:t xml:space="preserve">Manter a estrutura orientada pelas Notas Técnicas 9 e 10 e pelo documento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Usar as artes atualizadas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Inserir 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na seção de canais de atendimento.</w:t>
      </w:r>
    </w:p>
    <w:p>
      <w:pPr>
        <w:pStyle w:val="Compact"/>
        <w:numPr>
          <w:ilvl w:val="0"/>
          <w:numId w:val="1004"/>
        </w:numPr>
      </w:pPr>
      <w:r>
        <w:t xml:space="preserve">Inserir, abaixo do mapa de localização, um bloco horizontal de contato resumido com endereço, telefone e e-mail, seguido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com link para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Manter o painel de tratamento de demandas e inserir, abaixo dele, 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, em tabela editorial inspirada na página da ESPEN, com colunas</w:t>
      </w:r>
      <w:r>
        <w:t xml:space="preserve"> </w:t>
      </w:r>
      <w:r>
        <w:rPr>
          <w:rStyle w:val="VerbatimChar"/>
        </w:rPr>
        <w:t xml:space="preserve">Título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Descrição</w:t>
      </w:r>
      <w:r>
        <w:t xml:space="preserve"> </w:t>
      </w:r>
      <w:r>
        <w:t xml:space="preserve">e apenas os seis PDFs já disponíveis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Mover a seção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homepage, em seis cards editoriais compactos, com curadoria manual de notícias do portal da SENAPPEN.</w:t>
      </w:r>
    </w:p>
    <w:p>
      <w:pPr>
        <w:pStyle w:val="Compact"/>
        <w:numPr>
          <w:ilvl w:val="0"/>
          <w:numId w:val="1004"/>
        </w:numPr>
      </w:pPr>
      <w:r>
        <w:t xml:space="preserve">Não tratar o HTML local como instrução de implementação; a publicação final deve ocorrer com componentes nativos do gov.br.</w:t>
      </w:r>
    </w:p>
    <w:bookmarkEnd w:id="13"/>
    <w:bookmarkStart w:id="14" w:name="rede-de-ouvidorias"/>
    <w:p>
      <w:pPr>
        <w:pStyle w:val="Heading3"/>
      </w:pPr>
      <w:r>
        <w:t xml:space="preserve">Rede de Ouvidorias</w:t>
      </w:r>
    </w:p>
    <w:p>
      <w:pPr>
        <w:pStyle w:val="Compact"/>
        <w:numPr>
          <w:ilvl w:val="0"/>
          <w:numId w:val="1005"/>
        </w:numPr>
      </w:pPr>
      <w:r>
        <w:t xml:space="preserve">O primeiro bloco deve permanecer com o título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 mapa interativo é uma referência de validação do protótipo; a publicação oficial pode usar seletor simples, quadro textual ou estrutura equivalente compatível com o gov.br.</w:t>
      </w:r>
    </w:p>
    <w:p>
      <w:pPr>
        <w:pStyle w:val="Compact"/>
        <w:numPr>
          <w:ilvl w:val="0"/>
          <w:numId w:val="1005"/>
        </w:numPr>
      </w:pPr>
      <w:r>
        <w:t xml:space="preserve">Quando a mesma UF tiver mais de uma referência institucional, como no Espírito Santo, as informações devem permanecer separadas por bloco ou por linha, sem fusão artificial de órgãos, responsáveis, telefones e endereços.</w:t>
      </w:r>
    </w:p>
    <w:p>
      <w:pPr>
        <w:pStyle w:val="Compact"/>
        <w:numPr>
          <w:ilvl w:val="0"/>
          <w:numId w:val="1005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aparecer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Os rodapés visíveis das três imagens dessa seção devem permanecer sem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bookmarkEnd w:id="14"/>
    <w:bookmarkStart w:id="15" w:name="ema---senappen"/>
    <w:p>
      <w:pPr>
        <w:pStyle w:val="Heading3"/>
      </w:pPr>
      <w:r>
        <w:t xml:space="preserve">EMA - SENAPPEN</w:t>
      </w:r>
    </w:p>
    <w:p>
      <w:pPr>
        <w:pStyle w:val="Compact"/>
        <w:numPr>
          <w:ilvl w:val="0"/>
          <w:numId w:val="1006"/>
        </w:numPr>
      </w:pPr>
      <w:r>
        <w:t xml:space="preserve">A subpágina deve preservar o título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 organograma deve ficar na seção institucional, após o texto que o introduz e antes de</w:t>
      </w:r>
      <w:r>
        <w:t xml:space="preserve"> </w:t>
      </w:r>
      <w:r>
        <w:rPr>
          <w:rStyle w:val="VerbatimChar"/>
        </w:rPr>
        <w:t xml:space="preserve">Frentes de Atuação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deve permanecer com os links das subpáginas temáticas.</w:t>
      </w:r>
    </w:p>
    <w:p>
      <w:pPr>
        <w:pStyle w:val="Compact"/>
        <w:numPr>
          <w:ilvl w:val="0"/>
          <w:numId w:val="1006"/>
        </w:numPr>
      </w:pPr>
      <w:r>
        <w:t xml:space="preserve">No bloco relacionado ao Caso Pedrinhas, deve constar o curso</w:t>
      </w:r>
      <w:r>
        <w:t xml:space="preserve"> </w:t>
      </w:r>
      <w:r>
        <w:rPr>
          <w:rStyle w:val="VerbatimChar"/>
        </w:rPr>
        <w:t xml:space="preserve">Sistema Penal e Tutela Internacional de Direitos Humanos</w:t>
      </w:r>
      <w:r>
        <w:t xml:space="preserve">, com as três imagens de BA, DF e MA e suas legendas finais já definidas.</w:t>
      </w:r>
    </w:p>
    <w:p>
      <w:pPr>
        <w:pStyle w:val="Compact"/>
        <w:numPr>
          <w:ilvl w:val="0"/>
          <w:numId w:val="1006"/>
        </w:numPr>
      </w:pPr>
      <w:r>
        <w:t xml:space="preserve">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deve manter os links e permanecer sem o texto introdutório removido na rodada final.</w:t>
      </w:r>
    </w:p>
    <w:bookmarkEnd w:id="15"/>
    <w:bookmarkStart w:id="16" w:name="plano-pena-justa-e-revista"/>
    <w:p>
      <w:pPr>
        <w:pStyle w:val="Heading3"/>
      </w:pPr>
      <w:r>
        <w:t xml:space="preserve">Plano Pena Justa e Revista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do Plano deve permanecer com o título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Logo após o texto introdutório de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, a subpágina deve incluir a imagem institucional</w:t>
      </w:r>
      <w:r>
        <w:t xml:space="preserve"> </w:t>
      </w:r>
      <w:r>
        <w:rPr>
          <w:rStyle w:val="VerbatimChar"/>
        </w:rPr>
        <w:t xml:space="preserve">Documentação/Banner_PenaJusta_f1.jpg</w:t>
      </w:r>
      <w:r>
        <w:t xml:space="preserve">, com breve contextualização acima e abaixo da arte.</w:t>
      </w:r>
    </w:p>
    <w:p>
      <w:pPr>
        <w:pStyle w:val="Compact"/>
        <w:numPr>
          <w:ilvl w:val="0"/>
          <w:numId w:val="1007"/>
        </w:numPr>
      </w:pPr>
      <w:r>
        <w:t xml:space="preserve">Após a seção</w:t>
      </w:r>
      <w:r>
        <w:t xml:space="preserve"> </w:t>
      </w:r>
      <w:r>
        <w:rPr>
          <w:rStyle w:val="VerbatimChar"/>
        </w:rPr>
        <w:t xml:space="preserve">Eixos de atuação</w:t>
      </w:r>
      <w:r>
        <w:t xml:space="preserve">, a subpágina do Plano deve incluir o quadro</w:t>
      </w:r>
      <w:r>
        <w:t xml:space="preserve"> </w:t>
      </w:r>
      <w:r>
        <w:rPr>
          <w:rStyle w:val="VerbatimChar"/>
        </w:rPr>
        <w:t xml:space="preserve">Documentação/Plano_pena_justa.png</w:t>
      </w:r>
      <w:r>
        <w:t xml:space="preserve">, com breve texto introdutório acima e síntese textual logo abaixo, sem depender apenas da leitura da imagem.</w:t>
      </w:r>
    </w:p>
    <w:p>
      <w:pPr>
        <w:pStyle w:val="Compact"/>
        <w:numPr>
          <w:ilvl w:val="0"/>
          <w:numId w:val="1007"/>
        </w:numPr>
      </w:pPr>
      <w:r>
        <w:t xml:space="preserve">A primeira seção da subpágina da Revista deve permanecer com o título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redação da Revista deve preservar a articulação institucional com Espen, DCOM e Onasp, conforme consolidado no documento estrutural.</w:t>
      </w:r>
    </w:p>
    <w:bookmarkEnd w:id="16"/>
    <w:bookmarkEnd w:id="17"/>
    <w:bookmarkStart w:id="18" w:name="minuta-sugerida-para-atualização-no-sei"/>
    <w:p>
      <w:pPr>
        <w:pStyle w:val="Heading2"/>
      </w:pPr>
      <w:r>
        <w:t xml:space="preserve">Minuta sugerida para atualização no SEI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Encaminho, para atualização do Processo SEI nº 08016.009807/2026-98 e posterior adoção de providências pela DICOM, o pacote editorial consolidado referente à página da Ouvidoria Nacional de Serviços Penais no portal gov.br/SENAPPEN e às respectivas subpáginas temáticas.</w:t>
      </w:r>
    </w:p>
    <w:p>
      <w:pPr>
        <w:pStyle w:val="BlockText"/>
      </w:pPr>
      <w:r>
        <w:t xml:space="preserve">O material ora consolidado tem por objetivo alinhar a publicação institucional às Notas Técnicas 9/2026/ONASP/SENAPPEN/MJ e 10/2026/ONASP/SENAPPEN/MJ, bem como aos despachos já constantes dos autos, preservando integral compatibilidade com a caixa de ferramentas do ambiente gov.br/Plone e sem demandar JavaScript próprio, CSS local, componentes customizados ou soluções externas ao padrão do portal.</w:t>
      </w:r>
    </w:p>
    <w:p>
      <w:pPr>
        <w:pStyle w:val="BlockText"/>
      </w:pPr>
      <w:r>
        <w:t xml:space="preserve">Nesta rodada, o documento principal de referência para publicação passa a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acompanhado dos apontamentos de divergência já sistematizados e do conjunto de artes institucionais correspondentes. Entre os ajustes editoriais e estruturais consolidados, destacam-se: a padronização visível de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; a manutenção da identificação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; a correção do título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; a adequação pública e institucional da subpágina da Rede de Ouvidorias; o tratamento do Espírito Santo com duas referências institucionais distintas; a inclusão da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; a retirada, dos rodapés visíveis dessa seção, dos textos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; a consolidação do organograma e da seção</w:t>
      </w:r>
      <w:r>
        <w:t xml:space="preserve"> </w:t>
      </w:r>
      <w:r>
        <w:rPr>
          <w:rStyle w:val="VerbatimChar"/>
        </w:rPr>
        <w:t xml:space="preserve">Decisões do SIDH</w:t>
      </w:r>
      <w:r>
        <w:t xml:space="preserve"> </w:t>
      </w:r>
      <w:r>
        <w:t xml:space="preserve">na EMA; a inclusão, na abertura da subpágina do Pena Justa, de imagem institucional de agenda vinculada ao Plano; a atualização do quadro de eixos e metas com foco nos eixos 2 e 4; a inclusão, na homepage, de um bloco de contato resumido e do</w:t>
      </w:r>
      <w:r>
        <w:t xml:space="preserve"> </w:t>
      </w:r>
      <w:r>
        <w:rPr>
          <w:rStyle w:val="VerbatimChar"/>
        </w:rPr>
        <w:t xml:space="preserve">Currículo do Ouvidor</w:t>
      </w:r>
      <w:r>
        <w:t xml:space="preserve"> </w:t>
      </w:r>
      <w:r>
        <w:t xml:space="preserve">abaixo do mapa; a reorganização da homepage com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abaixo do painel em tabela editorial inspirada na ESPEN; o reposicionamento de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para o último bloco da página, em seis cards editoriais compactos; e a atualização das seções iniciais das subpáginas para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,</w:t>
      </w:r>
      <w:r>
        <w:t xml:space="preserve"> </w:t>
      </w:r>
      <w:r>
        <w:rPr>
          <w:rStyle w:val="VerbatimChar"/>
        </w:rPr>
        <w:t xml:space="preserve">O Plano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 Revista</w:t>
      </w:r>
      <w:r>
        <w:t xml:space="preserve">.</w:t>
      </w:r>
    </w:p>
    <w:p>
      <w:pPr>
        <w:pStyle w:val="BlockText"/>
      </w:pPr>
      <w:r>
        <w:t xml:space="preserve">Solicita-se à DICOM que utilize o documento estrutural atualizado como peça orientadora da publicação, observando especialmente: i) a vedação de replicação literal do HTML/CSS do protótipo; ii) o uso exclusivo de componentes nativos disponíveis no gov.br/SENAPPEN; iii) a não publicação de observações internas de diagnóstico ou curadoria; iv) a preservação dos links textuais próximos às imagens sempre que o editor permitir; e v) a utilização das artes e denominações mais recentes encaminhadas nesta instrução.</w:t>
      </w:r>
    </w:p>
    <w:p>
      <w:pPr>
        <w:pStyle w:val="BlockText"/>
      </w:pPr>
      <w:r>
        <w:t xml:space="preserve">Registre-se, por fim, que os documentos SEI já existentes no processo permanecem como base histórica e normativa desta demanda, não sendo necessário reanexá-los quando já constarem dos autos, salvo entendimento diverso da unidade competente.</w:t>
      </w:r>
    </w:p>
    <w:bookmarkEnd w:id="18"/>
    <w:bookmarkStart w:id="19" w:name="texto-curto-para-encaminhamento-à-dicom"/>
    <w:p>
      <w:pPr>
        <w:pStyle w:val="Heading2"/>
      </w:pPr>
      <w:r>
        <w:t xml:space="preserve">Texto curto para encaminhamento à DICOM</w:t>
      </w:r>
    </w:p>
    <w:p>
      <w:pPr>
        <w:pStyle w:val="FirstParagraph"/>
      </w:pPr>
      <w:r>
        <w:t xml:space="preserve">Texto-base sugerido:</w:t>
      </w:r>
    </w:p>
    <w:p>
      <w:pPr>
        <w:pStyle w:val="BlockText"/>
      </w:pPr>
      <w:r>
        <w:t xml:space="preserve">Encaminho a versão consolidada do pacote editorial da ONASP para atualização da página institucional e das subpáginas temáticas no portal gov.br/SENAPPEN. Favor utilizar, como documento principal, o arquivo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, observando os ajustes mais recentes de nomenclatura, ordem dos blocos, artes atualizadas, QR Code oficial, inclusão do currículo do Ouvidor na homepage e compatibilidade estrita com os componentes nativos do ambiente Plone/gov.br.</w:t>
      </w:r>
    </w:p>
    <w:bookmarkEnd w:id="19"/>
    <w:bookmarkStart w:id="20" w:name="Xa0d561c9b642738760a160d1437cd22d6cbf4c2"/>
    <w:p>
      <w:pPr>
        <w:pStyle w:val="Heading2"/>
      </w:pPr>
      <w:r>
        <w:t xml:space="preserve">Assunto sugerido para o registro ou encaminhamento</w:t>
      </w:r>
    </w:p>
    <w:p>
      <w:pPr>
        <w:pStyle w:val="FirstParagraph"/>
      </w:pPr>
      <w:r>
        <w:t xml:space="preserve">Sugestão de assunto:</w:t>
      </w:r>
    </w:p>
    <w:p>
      <w:pPr>
        <w:pStyle w:val="BodyText"/>
      </w:pPr>
      <w:r>
        <w:rPr>
          <w:rStyle w:val="VerbatimChar"/>
        </w:rPr>
        <w:t xml:space="preserve">Atualização da página da ONASP e subpáginas temáticas - pacote editorial consolidado para a DICOM</w:t>
      </w:r>
    </w:p>
    <w:bookmarkEnd w:id="20"/>
    <w:bookmarkStart w:id="31" w:name="Xc2906b9166777aff7671056cf5fc772f1b8df82"/>
    <w:p>
      <w:pPr>
        <w:pStyle w:val="Heading2"/>
      </w:pPr>
      <w:r>
        <w:t xml:space="preserve">Relação de anexos recomendada nesta rodada</w:t>
      </w:r>
    </w:p>
    <w:bookmarkStart w:id="21" w:name="documentos-principais"/>
    <w:p>
      <w:pPr>
        <w:pStyle w:val="Heading3"/>
      </w:pPr>
      <w:r>
        <w:t xml:space="preserve">Documentos principais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Documentação/estrutura_completa_pagina_onasp_para_dicom.docx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Documentação/minuta_atualizacao_sei_e_encaminhamento_dicom.docx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Documentação/apontamentos_divergencias_notas_tecnicas_dcom.docx</w:t>
      </w:r>
    </w:p>
    <w:bookmarkEnd w:id="21"/>
    <w:bookmarkStart w:id="22" w:name="documentos-de-apoio-interno"/>
    <w:p>
      <w:pPr>
        <w:pStyle w:val="Heading3"/>
      </w:pPr>
      <w:r>
        <w:t xml:space="preserve">Documentos de apoio interno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Documentação/estrutura_completa_pagina_onasp_para_dicom.md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Documentação/roteiro_publicacao_govbr_senappen.md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Documentação/inventario_estrutura_govbr_senappen.md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Documentação/comparativo_nota_tecnica_vs_pagina_dicom.md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Documentação/diario_de_bordo_onasp.md</w:t>
      </w:r>
    </w:p>
    <w:bookmarkEnd w:id="22"/>
    <w:bookmarkStart w:id="23" w:name="artes-da-página-principal"/>
    <w:p>
      <w:pPr>
        <w:pStyle w:val="Heading3"/>
      </w:pPr>
      <w:r>
        <w:t xml:space="preserve">Artes da página principal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Documentação/Banner_1_new.png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Documentação/Banner_2_new.png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Documentação/Banner_3_new.png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Documentação/QRcode_Whatsapp.png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Documentação/senappen_fachada.png</w:t>
      </w:r>
    </w:p>
    <w:bookmarkEnd w:id="23"/>
    <w:bookmarkStart w:id="24" w:name="X3f5295fba8e6b8031fdddc4f60a8c4e9dd386bc"/>
    <w:p>
      <w:pPr>
        <w:pStyle w:val="Heading3"/>
      </w:pPr>
      <w:r>
        <w:t xml:space="preserve">Documento complementar da página principal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Documentação/Curriculo_Joao_vitor_elpidio_Ferreira.pdf</w:t>
      </w:r>
    </w:p>
    <w:bookmarkEnd w:id="24"/>
    <w:bookmarkStart w:id="25" w:name="normativos-basilares-da-homepage"/>
    <w:p>
      <w:pPr>
        <w:pStyle w:val="Heading3"/>
      </w:pPr>
      <w:r>
        <w:t xml:space="preserve">Normativos basilares da homepage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N°12.527.2011.pdf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N°13.460.2017.pdf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Ouvidoria/LEI N°13.709.2018.pdf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N°9.492.2018.pdf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Ouvidoria/Decreto N°10.153.2019.pdf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Documentação/Normativas Basilares de Ouvidoria/Portaria Normativa CGU - N°116.2024.pdf</w:t>
      </w:r>
    </w:p>
    <w:bookmarkEnd w:id="25"/>
    <w:bookmarkStart w:id="26" w:name="artes-dos-cards-e-entradas-de-subpágina"/>
    <w:p>
      <w:pPr>
        <w:pStyle w:val="Heading3"/>
      </w:pPr>
      <w:r>
        <w:t xml:space="preserve">Artes dos cards e entradas de subpágina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Documentação/Botao_Renospen.png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Documentação/Botao_EMA.png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Documentação/Botao_PenaJusta.png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Documentação/Botao_RevistaBrasileira.png</w:t>
      </w:r>
    </w:p>
    <w:bookmarkEnd w:id="26"/>
    <w:bookmarkStart w:id="27" w:name="artes-da-subpágina-rede-de-ouvidorias"/>
    <w:p>
      <w:pPr>
        <w:pStyle w:val="Heading3"/>
      </w:pPr>
      <w:r>
        <w:t xml:space="preserve">Artes da subpágina Rede de Ouvidorias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Documentação/Banner_Renospen_1.jpeg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Documentação/Banner_Renospen_2.jpeg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Documentação/Banner_Renospen_3.jpeg</w:t>
      </w:r>
    </w:p>
    <w:bookmarkEnd w:id="27"/>
    <w:bookmarkStart w:id="28" w:name="artes-da-subpágina-ema---senappen"/>
    <w:p>
      <w:pPr>
        <w:pStyle w:val="Heading3"/>
      </w:pPr>
      <w:r>
        <w:t xml:space="preserve">Artes da subpágina EMA - SENAPPEN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Documentação/Banner_Ema_Organograma.png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Documentação/Banner_Ema_2.jpg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Documentação/Banner_Curso_Bahia.jpg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Documentação/Banner_Curso_DF.jpg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Documentação/Banner_Curso_MA.jpg</w:t>
      </w:r>
    </w:p>
    <w:bookmarkEnd w:id="28"/>
    <w:bookmarkStart w:id="29" w:name="artes-da-subpágina-plano-pena-justa"/>
    <w:p>
      <w:pPr>
        <w:pStyle w:val="Heading3"/>
      </w:pPr>
      <w:r>
        <w:t xml:space="preserve">Artes da subpágina Plano Pena Justa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Documentação/Banner_PenaJusta_f1.jpg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Documentação/Plano_pena_justa.png</w:t>
      </w:r>
    </w:p>
    <w:bookmarkEnd w:id="29"/>
    <w:bookmarkStart w:id="30" w:name="artes-das-páginas-de-decisões-do-sidh"/>
    <w:p>
      <w:pPr>
        <w:pStyle w:val="Heading3"/>
      </w:pPr>
      <w:r>
        <w:t xml:space="preserve">Artes das páginas de decisões do SIDH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Documentação/Banner_Ema_Complexo_Curado.png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Documentação/Banner_Ema_Complexo_pedrinhas.jpg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Documentação/Banner_Ema_Instituto_Penal_Placido.jpg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Documentação/Banner_Ema_Penitenciaria_Alfredo_Tranjan.png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Documentação/Banner_Ema_Presidio_Evaristo.png</w:t>
      </w:r>
    </w:p>
    <w:bookmarkEnd w:id="30"/>
    <w:bookmarkEnd w:id="31"/>
    <w:bookmarkStart w:id="32" w:name="X8db3c8f55efa0b8d1b510398062c922b35f971b"/>
    <w:p>
      <w:pPr>
        <w:pStyle w:val="Heading2"/>
      </w:pPr>
      <w:r>
        <w:t xml:space="preserve">Documentos que já constam no processo ou devem ser apenas referenciados</w:t>
      </w:r>
    </w:p>
    <w:p>
      <w:pPr>
        <w:pStyle w:val="FirstParagraph"/>
      </w:pPr>
      <w:r>
        <w:t xml:space="preserve">Se os arquivos abaixo já estiverem juntados aos autos, a recomendação é apenas referenciá-los no texto do encaminhamento, sem duplicidade desnecessária: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Documentação/SEI_35385980_Nota_Tecnica_9.pdf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Documentação/SEI_35385987_Nota_Tecnica_10.pdf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Documentação/SEI_35386120_Despacho_453.pdf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Documentação/SEI_35489551_Despacho_566.pdf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Documentação/SEI_35491773_Despacho_486.pdf</w:t>
      </w:r>
    </w:p>
    <w:bookmarkEnd w:id="32"/>
    <w:bookmarkStart w:id="33" w:name="Xb451e6fd047afc9f23d5d992dce6d1e418e62c4"/>
    <w:p>
      <w:pPr>
        <w:pStyle w:val="Heading2"/>
      </w:pPr>
      <w:r>
        <w:t xml:space="preserve">O que não deve ser tratado como peça principal para a DICOM</w:t>
      </w:r>
    </w:p>
    <w:p>
      <w:pPr>
        <w:pStyle w:val="Compact"/>
        <w:numPr>
          <w:ilvl w:val="0"/>
          <w:numId w:val="1019"/>
        </w:numPr>
      </w:pPr>
      <w:r>
        <w:t xml:space="preserve">arquivos HTML do protótipo local;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prototipo-dicom-onasp/styles.css</w:t>
      </w:r>
      <w:r>
        <w:t xml:space="preserve"> </w:t>
      </w:r>
      <w:r>
        <w:t xml:space="preserve">como exigência de publicação;</w:t>
      </w:r>
    </w:p>
    <w:p>
      <w:pPr>
        <w:pStyle w:val="Compact"/>
        <w:numPr>
          <w:ilvl w:val="0"/>
          <w:numId w:val="1019"/>
        </w:numPr>
      </w:pPr>
      <w:r>
        <w:t xml:space="preserve">qualquer pedido para reproduzir JavaScript, comportamento interativo local ou solução fora da caixa do gov.br;</w:t>
      </w:r>
    </w:p>
    <w:p>
      <w:pPr>
        <w:pStyle w:val="Compact"/>
        <w:numPr>
          <w:ilvl w:val="0"/>
          <w:numId w:val="1019"/>
        </w:numPr>
      </w:pPr>
      <w:r>
        <w:t xml:space="preserve">observações de curadoria interna, diagnóstico ou memória operacional como se fossem conteúdo público.</w:t>
      </w:r>
    </w:p>
    <w:bookmarkEnd w:id="33"/>
    <w:bookmarkStart w:id="34" w:name="X2df8a1deb0ff45ebdb12e53d9de342951222eae"/>
    <w:p>
      <w:pPr>
        <w:pStyle w:val="Heading2"/>
      </w:pPr>
      <w:r>
        <w:t xml:space="preserve">Checklist final antes da assinatura ou conclusão do andamento</w:t>
      </w:r>
    </w:p>
    <w:p>
      <w:pPr>
        <w:pStyle w:val="Compact"/>
        <w:numPr>
          <w:ilvl w:val="0"/>
          <w:numId w:val="1020"/>
        </w:numPr>
      </w:pPr>
      <w:r>
        <w:t xml:space="preserve">O número do processo confere com</w:t>
      </w:r>
      <w:r>
        <w:t xml:space="preserve"> </w:t>
      </w:r>
      <w:r>
        <w:rPr>
          <w:rStyle w:val="VerbatimChar"/>
        </w:rPr>
        <w:t xml:space="preserve">08016.009807/2026-98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 documento principal anexado para a DICOM é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 presente minuta em DOCX foi gerada e está disponível para uso interno da unidade.</w:t>
      </w:r>
    </w:p>
    <w:p>
      <w:pPr>
        <w:pStyle w:val="Compact"/>
        <w:numPr>
          <w:ilvl w:val="0"/>
          <w:numId w:val="1023"/>
        </w:numPr>
      </w:pPr>
      <w:r>
        <w:t xml:space="preserve">As artes anexadas ou referenciadas são as versões mais recentes, especialmente</w:t>
      </w:r>
      <w:r>
        <w:t xml:space="preserve"> </w:t>
      </w:r>
      <w:r>
        <w:rPr>
          <w:rStyle w:val="VerbatimChar"/>
        </w:rPr>
        <w:t xml:space="preserve">Banner_1_new.png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Banner_2_new.png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Banner_3_new.png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O QR Code oficial</w:t>
      </w:r>
      <w:r>
        <w:t xml:space="preserve"> </w:t>
      </w:r>
      <w:r>
        <w:rPr>
          <w:rStyle w:val="VerbatimChar"/>
        </w:rPr>
        <w:t xml:space="preserve">QRcode_Whatsapp.png</w:t>
      </w:r>
      <w:r>
        <w:t xml:space="preserve"> </w:t>
      </w:r>
      <w:r>
        <w:t xml:space="preserve">foi incluído no pacote encaminhado.</w:t>
      </w:r>
    </w:p>
    <w:p>
      <w:pPr>
        <w:pStyle w:val="Compact"/>
        <w:numPr>
          <w:ilvl w:val="0"/>
          <w:numId w:val="1025"/>
        </w:numPr>
      </w:pPr>
      <w:r>
        <w:t xml:space="preserve">O currículo em PDF</w:t>
      </w:r>
      <w:r>
        <w:t xml:space="preserve"> </w:t>
      </w:r>
      <w:r>
        <w:rPr>
          <w:rStyle w:val="VerbatimChar"/>
        </w:rPr>
        <w:t xml:space="preserve">Curriculo_Joao_vitor_elpidio_Ferreira.pdf</w:t>
      </w:r>
      <w:r>
        <w:t xml:space="preserve"> </w:t>
      </w:r>
      <w:r>
        <w:t xml:space="preserve">foi incluído ou referenciado no pacote encaminhado.</w:t>
      </w:r>
    </w:p>
    <w:p>
      <w:pPr>
        <w:pStyle w:val="Compact"/>
        <w:numPr>
          <w:ilvl w:val="0"/>
          <w:numId w:val="1026"/>
        </w:numPr>
      </w:pPr>
      <w:r>
        <w:t xml:space="preserve">Os normativos da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correspondem apenas aos PDFs efetivamente presentes na pasta</w:t>
      </w:r>
      <w:r>
        <w:t xml:space="preserve"> </w:t>
      </w:r>
      <w:r>
        <w:rPr>
          <w:rStyle w:val="VerbatimChar"/>
        </w:rPr>
        <w:t xml:space="preserve">Normativas Basilares de Ouvidoria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solicitação não pede implementação de HTML, CSS local, JavaScript próprio ou componente customizado.</w:t>
      </w:r>
    </w:p>
    <w:p>
      <w:pPr>
        <w:pStyle w:val="Compact"/>
        <w:numPr>
          <w:ilvl w:val="0"/>
          <w:numId w:val="1028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Onasp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Senappen</w:t>
      </w:r>
      <w:r>
        <w:t xml:space="preserve"> </w:t>
      </w:r>
      <w:r>
        <w:t xml:space="preserve">na redação visível, salvo nome oficial integral do órgão ou referência formal do documento.</w:t>
      </w:r>
    </w:p>
    <w:p>
      <w:pPr>
        <w:pStyle w:val="Compact"/>
        <w:numPr>
          <w:ilvl w:val="0"/>
          <w:numId w:val="1029"/>
        </w:numPr>
      </w:pPr>
      <w:r>
        <w:t xml:space="preserve">O texto deixa claro que a homepage deve exibir, abaixo do mapa, um bloco horizontal de contato resumido e, abaixo dele, o currículo do Ouvidor.</w:t>
      </w:r>
    </w:p>
    <w:p>
      <w:pPr>
        <w:pStyle w:val="Compact"/>
        <w:numPr>
          <w:ilvl w:val="0"/>
          <w:numId w:val="1030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Normativos</w:t>
      </w:r>
      <w:r>
        <w:t xml:space="preserve"> </w:t>
      </w:r>
      <w:r>
        <w:t xml:space="preserve">fica abaixo do painel de tratamento de demandas e que</w:t>
      </w:r>
      <w:r>
        <w:t xml:space="preserve"> </w:t>
      </w:r>
      <w:r>
        <w:rPr>
          <w:rStyle w:val="VerbatimChar"/>
        </w:rPr>
        <w:t xml:space="preserve">Notícias da Ouvidoria</w:t>
      </w:r>
      <w:r>
        <w:t xml:space="preserve"> </w:t>
      </w:r>
      <w:r>
        <w:t xml:space="preserve">aparece como último bloco da homepage.</w:t>
      </w:r>
    </w:p>
    <w:p>
      <w:pPr>
        <w:pStyle w:val="Compact"/>
        <w:numPr>
          <w:ilvl w:val="0"/>
          <w:numId w:val="1031"/>
        </w:numPr>
      </w:pPr>
      <w:r>
        <w:t xml:space="preserve">O card e a subpágina da EMA aparecem como</w:t>
      </w:r>
      <w:r>
        <w:t xml:space="preserve"> </w:t>
      </w:r>
      <w:r>
        <w:rPr>
          <w:rStyle w:val="VerbatimChar"/>
        </w:rPr>
        <w:t xml:space="preserve">EMA - SENAPPEN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O texto usa</w:t>
      </w:r>
      <w:r>
        <w:t xml:space="preserve"> </w:t>
      </w:r>
      <w:r>
        <w:rPr>
          <w:rStyle w:val="VerbatimChar"/>
        </w:rPr>
        <w:t xml:space="preserve">Plano Pena Justa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Programa Pena Justa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A subpágina da Rede de Ouvidorias mantém</w:t>
      </w:r>
      <w:r>
        <w:t xml:space="preserve"> </w:t>
      </w:r>
      <w:r>
        <w:rPr>
          <w:rStyle w:val="VerbatimChar"/>
        </w:rPr>
        <w:t xml:space="preserve">Renospen</w:t>
      </w:r>
      <w:r>
        <w:t xml:space="preserve"> </w:t>
      </w:r>
      <w:r>
        <w:t xml:space="preserve">como primeira seção.</w:t>
      </w:r>
    </w:p>
    <w:p>
      <w:pPr>
        <w:pStyle w:val="Compact"/>
        <w:numPr>
          <w:ilvl w:val="0"/>
          <w:numId w:val="1034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VI Encontro Nacional das Ouvidorias do Sistema Penal</w:t>
      </w:r>
      <w:r>
        <w:t xml:space="preserve"> </w:t>
      </w:r>
      <w:r>
        <w:t xml:space="preserve">deve ficar abaixo de</w:t>
      </w:r>
      <w:r>
        <w:t xml:space="preserve"> </w:t>
      </w:r>
      <w:r>
        <w:rPr>
          <w:rStyle w:val="VerbatimChar"/>
        </w:rPr>
        <w:t xml:space="preserve">Mapa interativo e destaque por UF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O texto deixa claro que os rodapés visíveis da Renospen não devem usar</w:t>
      </w:r>
      <w:r>
        <w:t xml:space="preserve"> </w:t>
      </w:r>
      <w:r>
        <w:rPr>
          <w:rStyle w:val="VerbatimChar"/>
        </w:rPr>
        <w:t xml:space="preserve">registro 1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registro 2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registro 3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O texto deixa claro que observações internas de diagnóstico não podem aparecer na interface pública.</w:t>
      </w:r>
    </w:p>
    <w:p>
      <w:pPr>
        <w:pStyle w:val="Compact"/>
        <w:numPr>
          <w:ilvl w:val="0"/>
          <w:numId w:val="1037"/>
        </w:numPr>
      </w:pPr>
      <w:r>
        <w:t xml:space="preserve">O texto registra que o Espírito Santo possui duas referências institucionais distintas na Rede de Ouvidorias.</w:t>
      </w:r>
    </w:p>
    <w:p>
      <w:pPr>
        <w:pStyle w:val="Compact"/>
        <w:numPr>
          <w:ilvl w:val="0"/>
          <w:numId w:val="1038"/>
        </w:numPr>
      </w:pPr>
      <w:r>
        <w:t xml:space="preserve">O texto deixa claro que a seção</w:t>
      </w:r>
      <w:r>
        <w:t xml:space="preserve"> </w:t>
      </w:r>
      <w:r>
        <w:rPr>
          <w:rStyle w:val="VerbatimChar"/>
        </w:rPr>
        <w:t xml:space="preserve">Referências públicas do SIDH</w:t>
      </w:r>
      <w:r>
        <w:t xml:space="preserve"> </w:t>
      </w:r>
      <w:r>
        <w:t xml:space="preserve">na EMA deve manter os links.</w:t>
      </w:r>
    </w:p>
    <w:p>
      <w:pPr>
        <w:pStyle w:val="Compact"/>
        <w:numPr>
          <w:ilvl w:val="0"/>
          <w:numId w:val="1039"/>
        </w:numPr>
      </w:pPr>
      <w:r>
        <w:t xml:space="preserve">O organograma da EMA foi mencionado como parte da seção institucional.</w:t>
      </w:r>
    </w:p>
    <w:p>
      <w:pPr>
        <w:pStyle w:val="Compact"/>
        <w:numPr>
          <w:ilvl w:val="0"/>
          <w:numId w:val="1040"/>
        </w:numPr>
      </w:pPr>
      <w:r>
        <w:t xml:space="preserve">A redação da Revista preserva a referência institucional à Espen, à DCOM e à Onasp, conforme consolidado.</w:t>
      </w:r>
    </w:p>
    <w:p>
      <w:pPr>
        <w:pStyle w:val="Compact"/>
        <w:numPr>
          <w:ilvl w:val="0"/>
          <w:numId w:val="1041"/>
        </w:numPr>
      </w:pPr>
      <w:r>
        <w:t xml:space="preserve">Foi feita leitura final para eliminar erro de digitação, inconsistência de nome de arquivo ou divergência de nomenclatura.</w:t>
      </w:r>
    </w:p>
    <w:bookmarkEnd w:id="34"/>
    <w:bookmarkStart w:id="35" w:name="checklist-após-o-envio"/>
    <w:p>
      <w:pPr>
        <w:pStyle w:val="Heading2"/>
      </w:pPr>
      <w:r>
        <w:t xml:space="preserve">Checklist após o envio</w:t>
      </w:r>
    </w:p>
    <w:p>
      <w:pPr>
        <w:pStyle w:val="Compact"/>
        <w:numPr>
          <w:ilvl w:val="0"/>
          <w:numId w:val="1042"/>
        </w:numPr>
      </w:pPr>
      <w:r>
        <w:t xml:space="preserve">Registrar o número do documento gerado no SEI para o novo despacho, informação ou encaminhamento.</w:t>
      </w:r>
    </w:p>
    <w:p>
      <w:pPr>
        <w:pStyle w:val="Compact"/>
        <w:numPr>
          <w:ilvl w:val="0"/>
          <w:numId w:val="1043"/>
        </w:numPr>
      </w:pPr>
      <w:r>
        <w:t xml:space="preserve">Registrar a data do encaminhamento à DICOM.</w:t>
      </w:r>
    </w:p>
    <w:p>
      <w:pPr>
        <w:pStyle w:val="Compact"/>
        <w:numPr>
          <w:ilvl w:val="0"/>
          <w:numId w:val="1044"/>
        </w:numPr>
      </w:pPr>
      <w:r>
        <w:t xml:space="preserve">Confirmar se as artes seguiram anexadas no próprio SEI ou por outro canal institucional referenciado no processo.</w:t>
      </w:r>
    </w:p>
    <w:p>
      <w:pPr>
        <w:pStyle w:val="Compact"/>
        <w:numPr>
          <w:ilvl w:val="0"/>
          <w:numId w:val="1045"/>
        </w:numPr>
      </w:pPr>
      <w:r>
        <w:t xml:space="preserve">Guardar, no histórico interno da unidade, qual foi o pacote efetivamente remetido nesta rodada.</w:t>
      </w:r>
    </w:p>
    <w:p>
      <w:pPr>
        <w:pStyle w:val="Compact"/>
        <w:numPr>
          <w:ilvl w:val="0"/>
          <w:numId w:val="1046"/>
        </w:numPr>
      </w:pPr>
      <w:r>
        <w:t xml:space="preserve">Se houver validação pela URL pública do protótipo, lembrar que o GitHub Pages pode servir versão em cache; em caso de dúvida, usar recarga forçada ou query string de cache-busting.</w:t>
      </w:r>
    </w:p>
    <w:bookmarkEnd w:id="35"/>
    <w:bookmarkStart w:id="36" w:name="Xd210f44007d21c22453f29b1f554579f3687f27"/>
    <w:p>
      <w:pPr>
        <w:pStyle w:val="Heading2"/>
      </w:pPr>
      <w:r>
        <w:t xml:space="preserve">Observações finais para evitar falhas frequentes</w:t>
      </w:r>
    </w:p>
    <w:p>
      <w:pPr>
        <w:pStyle w:val="Compact"/>
        <w:numPr>
          <w:ilvl w:val="0"/>
          <w:numId w:val="1047"/>
        </w:numPr>
      </w:pPr>
      <w:r>
        <w:t xml:space="preserve">Não encaminhar arte antiga quando houver correspondente</w:t>
      </w:r>
      <w:r>
        <w:t xml:space="preserve"> </w:t>
      </w:r>
      <w:r>
        <w:rPr>
          <w:rStyle w:val="VerbatimChar"/>
        </w:rPr>
        <w:t xml:space="preserve">_new</w:t>
      </w:r>
      <w:r>
        <w:t xml:space="preserve"> </w:t>
      </w:r>
      <w:r>
        <w:t xml:space="preserve">já consolidada.</w:t>
      </w:r>
    </w:p>
    <w:p>
      <w:pPr>
        <w:pStyle w:val="Compact"/>
        <w:numPr>
          <w:ilvl w:val="0"/>
          <w:numId w:val="1047"/>
        </w:numPr>
      </w:pPr>
      <w:r>
        <w:t xml:space="preserve">Não usar o protótipo HTML como se fosse especificação de código a ser copiada no portal.</w:t>
      </w:r>
    </w:p>
    <w:p>
      <w:pPr>
        <w:pStyle w:val="Compact"/>
        <w:numPr>
          <w:ilvl w:val="0"/>
          <w:numId w:val="1047"/>
        </w:numPr>
      </w:pPr>
      <w:r>
        <w:t xml:space="preserve">Não reenviar, sem necessidade, PDFs SEI que já constam formalmente do processo.</w:t>
      </w:r>
    </w:p>
    <w:p>
      <w:pPr>
        <w:pStyle w:val="Compact"/>
        <w:numPr>
          <w:ilvl w:val="0"/>
          <w:numId w:val="1047"/>
        </w:numPr>
      </w:pPr>
      <w:r>
        <w:t xml:space="preserve">Não misturar, no mesmo bloco, dados de duas ouvidorias distintas de uma mesma UF.</w:t>
      </w:r>
    </w:p>
    <w:p>
      <w:pPr>
        <w:pStyle w:val="Compact"/>
        <w:numPr>
          <w:ilvl w:val="0"/>
          <w:numId w:val="1047"/>
        </w:numPr>
      </w:pPr>
      <w:r>
        <w:t xml:space="preserve">Não deixar a DICOM sem uma peça principal única; nesta rodada, a peça central deve ser</w:t>
      </w:r>
      <w:r>
        <w:t xml:space="preserve"> </w:t>
      </w:r>
      <w:r>
        <w:rPr>
          <w:rStyle w:val="VerbatimChar"/>
        </w:rPr>
        <w:t xml:space="preserve">estrutura_completa_pagina_onasp_para_dicom.docx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Não usar o diário de bordo como documento principal de instrução externa; ele deve permanecer como memória interna.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2026-05-13T13:33:51Z</dcterms:created>
  <dcterms:modified xsi:type="dcterms:W3CDTF">2026-05-13T13:33:51Z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