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Glossário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72"/>
        <w:tblGridChange w:id="0">
          <w:tblGrid>
            <w:gridCol w:w="2689"/>
            <w:gridCol w:w="63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Termo, Conceito ou Abreviação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Definição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Nível de Necessidade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Maior necessidade de desenvolvimento proposto pelo cliente.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Expectativa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Expectativas para a usabilidade do produto.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Problemas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Problemas que interferem no trabalho.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 w:val="1"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/4Nu5fZrxrHpHdYjqcDGmee1Q==">AMUW2mXnT2i+QF6bFky0LxWSzej4/d64KgaeDbvloRTKafMae+PJpAZ89hpq+aCreAqQF9bsIzI9Qo6VHJuzZstho7UY+Y6qqtjaVvroS/NNk8eCv8eKBxpktqj78ZNf7VEN7r9udOqL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2019-09-13T13:52:00Z</dcterms:created>
  <dc:creator>Anna Karoliny Matias dos Santos</dc:creator>
</cp:coreProperties>
</file>