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368A" w14:textId="77777777" w:rsidR="00BD28F9" w:rsidRDefault="00354AD4">
      <w:pPr>
        <w:jc w:val="center"/>
      </w:pPr>
      <w:r>
        <w:rPr>
          <w:b/>
          <w:color w:val="1F4E79"/>
          <w:sz w:val="52"/>
        </w:rPr>
        <w:br/>
      </w:r>
      <w:r>
        <w:rPr>
          <w:b/>
          <w:color w:val="1F4E79"/>
          <w:sz w:val="52"/>
        </w:rPr>
        <w:br/>
        <w:t>adtender Selection Framework (ASF)</w:t>
      </w:r>
      <w:r>
        <w:rPr>
          <w:b/>
          <w:color w:val="1F4E79"/>
          <w:sz w:val="52"/>
        </w:rPr>
        <w:br/>
      </w:r>
      <w:r>
        <w:rPr>
          <w:b/>
          <w:sz w:val="30"/>
        </w:rPr>
        <w:t>Methodenhandbuch zur strukturierten Softwareauswahl und Ausschreibungssteuerung</w:t>
      </w:r>
      <w:r>
        <w:rPr>
          <w:b/>
          <w:sz w:val="30"/>
        </w:rPr>
        <w:br/>
      </w:r>
      <w:r>
        <w:rPr>
          <w:sz w:val="32"/>
        </w:rPr>
        <w:br/>
        <w:t>Kapitel 1 – Einführung in die strukturierte Softwareauswahl</w:t>
      </w:r>
      <w:r>
        <w:rPr>
          <w:sz w:val="32"/>
        </w:rPr>
        <w:br/>
      </w:r>
      <w:r>
        <w:rPr>
          <w:sz w:val="24"/>
        </w:rPr>
        <w:br/>
        <w:t>Arbeitsfassung für das Gesamt-Handbuch</w:t>
      </w:r>
      <w:r>
        <w:rPr>
          <w:sz w:val="24"/>
        </w:rPr>
        <w:br/>
      </w:r>
      <w:r>
        <w:rPr>
          <w:sz w:val="20"/>
        </w:rPr>
        <w:t>Stand: 28.06.2026</w:t>
      </w:r>
      <w:r>
        <w:rPr>
          <w:sz w:val="20"/>
        </w:rPr>
        <w:br/>
      </w:r>
    </w:p>
    <w:p w14:paraId="0B0813FE" w14:textId="77777777" w:rsidR="00BD28F9" w:rsidRDefault="00354AD4">
      <w:r>
        <w:br w:type="page"/>
      </w:r>
    </w:p>
    <w:p w14:paraId="4FF3B22B" w14:textId="77777777" w:rsidR="00BD28F9" w:rsidRDefault="00354AD4">
      <w:pPr>
        <w:pStyle w:val="berschrift1"/>
      </w:pPr>
      <w:r>
        <w:lastRenderedPageBreak/>
        <w:t>1 Einführung in die strukturierte Softwareauswahl</w:t>
      </w:r>
    </w:p>
    <w:tbl>
      <w:tblPr>
        <w:tblW w:w="0" w:type="auto"/>
        <w:jc w:val="center"/>
        <w:tblLook w:val="04A0" w:firstRow="1" w:lastRow="0" w:firstColumn="1" w:lastColumn="0" w:noHBand="0" w:noVBand="1"/>
      </w:tblPr>
      <w:tblGrid>
        <w:gridCol w:w="9632"/>
      </w:tblGrid>
      <w:tr w:rsidR="00BD28F9" w14:paraId="4BB050CD" w14:textId="77777777">
        <w:trPr>
          <w:jc w:val="center"/>
        </w:trPr>
        <w:tc>
          <w:tcPr>
            <w:tcW w:w="9632" w:type="dxa"/>
            <w:shd w:val="clear" w:color="auto" w:fill="D9EAF7"/>
          </w:tcPr>
          <w:p w14:paraId="5306EC9E" w14:textId="77777777" w:rsidR="00BD28F9" w:rsidRDefault="00354AD4">
            <w:pPr>
              <w:spacing w:after="40"/>
            </w:pPr>
            <w:r>
              <w:rPr>
                <w:b/>
              </w:rPr>
              <w:t>Ziel dieses Kapitels</w:t>
            </w:r>
          </w:p>
        </w:tc>
      </w:tr>
      <w:tr w:rsidR="00BD28F9" w14:paraId="38293EFB" w14:textId="77777777">
        <w:trPr>
          <w:jc w:val="center"/>
        </w:trPr>
        <w:tc>
          <w:tcPr>
            <w:tcW w:w="9632" w:type="dxa"/>
            <w:shd w:val="clear" w:color="auto" w:fill="D9EAF7"/>
          </w:tcPr>
          <w:p w14:paraId="4618956D" w14:textId="77777777" w:rsidR="00BD28F9" w:rsidRDefault="00354AD4">
            <w:pPr>
              <w:spacing w:after="120"/>
            </w:pPr>
            <w:r>
              <w:t>Dieses Kapitel schafft das gemeinsame Verständnis für das gesamte adtender Selection Framework. Es erklärt, warum die Auswahl eines unternehmenskritischen Softwaresystems nicht als reine IT-Beschaffung verstanden werden darf, sondern als strategisches Transformationsvorhaben. Der Leser soll nach diesem Kapitel verstehen, warum eine strukturierte Methodik erforderlich ist, welche typischen Fehler vermieden werden müssen und welchen Nutzen das ASF für Unternehmen, Berater und Anbieter stiftet.</w:t>
            </w:r>
          </w:p>
        </w:tc>
      </w:tr>
    </w:tbl>
    <w:p w14:paraId="2161E87F" w14:textId="77777777" w:rsidR="00BD28F9" w:rsidRDefault="00BD28F9"/>
    <w:p w14:paraId="44210449" w14:textId="77777777" w:rsidR="00BD28F9" w:rsidRDefault="00354AD4">
      <w:pPr>
        <w:pStyle w:val="berschrift2"/>
      </w:pPr>
      <w:r>
        <w:t>1.1 Motivation und Ausgangssituation</w:t>
      </w:r>
    </w:p>
    <w:p w14:paraId="41AE4E8B" w14:textId="77777777" w:rsidR="00BD28F9" w:rsidRDefault="00354AD4">
      <w:r>
        <w:t>Produzierende Unternehmen stehen unter einem hohen Veränderungsdruck. Kunden erwarten kürzere Lieferzeiten, höhere Variantenvielfalt, belastbare Qualitätsnachweise und transparente Informationen über den Status ihrer Aufträge. Gleichzeitig steigen die Anforderungen an Effizienz, Nachhaltigkeit, Rückverfolgbarkeit, Compliance und Cyber-Resilienz. Produktionsunternehmen müssen heute nicht nur fertigen, sondern ihre Produktion datenbasiert steuern, Abweichungen früh erkennen, Entscheidungen nachvollziehbar tre</w:t>
      </w:r>
      <w:r>
        <w:t>ffen und standortübergreifend skalieren können.</w:t>
      </w:r>
    </w:p>
    <w:p w14:paraId="57080529" w14:textId="77777777" w:rsidR="00BD28F9" w:rsidRDefault="00354AD4">
      <w:r>
        <w:t>In diesem Umfeld werden unternehmenskritische und unternehmenskritische Softwaresysteme zu zentralen Bestandteilen der industriellen Wertschöpfung. Sie verbinden die Planungswelt der Unternehmenssysteme mit der operativen Welt der Fertigung. Sie erfassen Produktionsdaten, stellen Arbeitsanweisungen bereit, dokumentieren Qualitätsprüfungen, unterstützen Traceability, koordinieren Materialflüsse, visualisieren Kennzahlen und bilden die Grundlage für kontinuierliche Verbesserung. Damit wirken sie nicht nur auf</w:t>
      </w:r>
      <w:r>
        <w:t xml:space="preserve"> einzelne Arbeitsplätze, sondern auf das gesamte Produktionssystem.</w:t>
      </w:r>
    </w:p>
    <w:p w14:paraId="69BAC77D" w14:textId="77777777" w:rsidR="00BD28F9" w:rsidRDefault="00354AD4">
      <w:r>
        <w:t>Die Auswahl eines solchen Systems ist deshalb keine gewöhnliche Softwarebeschaffung. Sie beeinflusst Prozessgestaltung, Organisationsmodell, Datenarchitektur, Integrationsstrategie, Betriebsmodell und die Fähigkeit des Unternehmens, zukünftige digitale Initiativen umzusetzen. Eine schlechte Auswahl kann über Jahre hinweg hohe Folgekosten verursachen, operative Abläufe verkomplizieren, zusätzliche manuelle Tätigkeiten erzeugen und die Akzeptanz der Anwender nachhaltig beschädigen. Eine gute Auswahl dagegen s</w:t>
      </w:r>
      <w:r>
        <w:t>chafft Transparenz, reduziert Medienbrüche, verbessert die Steuerungsfähigkeit und bildet ein belastbares Fundament für weitere Digitalisierungsschritte.</w:t>
      </w:r>
    </w:p>
    <w:p w14:paraId="3D83FF32" w14:textId="77777777" w:rsidR="00BD28F9" w:rsidRDefault="00354AD4">
      <w:r>
        <w:t>Viele Unternehmen unterschätzen diese Tragweite. Häufig beginnt ein Auswahlprojekt mit einer Produktdemo, einer Marktübersicht oder der Frage, welche Anbieter im Wettbewerb bekannt sind. Damit wird der Prozess jedoch von außen nach innen gedacht. Statt zuerst zu klären, welche Fähigkeiten das Unternehmen benötigt, wird betrachtet, welche Funktionen ein Anbieter zeigen kann. Genau an dieser Stelle entstehen Fehlentscheidungen: Präsentationen überzeugen, obwohl sie nicht zum Zielbild passen; Anforderungen wer</w:t>
      </w:r>
      <w:r>
        <w:t>den aus Marketingunterlagen abgeleitet; spätere Nutzer werden zu spät einbezogen; nicht-funktionale Anforderungen werden nur allgemein beschrieben; und die Wirtschaftlichkeit wird auf Lizenzkosten reduziert.</w:t>
      </w:r>
    </w:p>
    <w:p w14:paraId="0BE1F384" w14:textId="77777777" w:rsidR="00BD28F9" w:rsidRDefault="00354AD4">
      <w:r>
        <w:t>Das adtender Selection Framework kehrt diese Logik um. Der Ausgangspunkt ist nicht der Anbieter, sondern das Unternehmen. Zunächst werden strategische Leitplanken, Zielbild, Projektumfeld, Capabilities, Sollprozesse und Anforderungen entwickelt. Erst danach wird der Markt strukturiert angesprochen und anhand einer objektiven Bewertungsmethodik verglichen. Damit folgt das ASF einem zentralen Grundsatz: Die Organisation und die zukünftigen Geschäftsprozesse bestimmen die Softwareauswahl – nicht die Software d</w:t>
      </w:r>
      <w:r>
        <w:t>ie Organisation.</w:t>
      </w:r>
    </w:p>
    <w:p w14:paraId="7647B3F7" w14:textId="77777777" w:rsidR="00BD28F9" w:rsidRDefault="00354AD4">
      <w:pPr>
        <w:pStyle w:val="berschrift2"/>
      </w:pPr>
      <w:r>
        <w:lastRenderedPageBreak/>
        <w:t>1.2 Warum klassische Softwareauswahl häufig scheitert</w:t>
      </w:r>
    </w:p>
    <w:p w14:paraId="37D00098" w14:textId="77777777" w:rsidR="00BD28F9" w:rsidRDefault="00354AD4">
      <w:r>
        <w:t>Softwareauswahlprojekte scheitern selten an einem einzelnen Fehler. In der Regel entsteht das Scheitern durch eine Kette kleiner methodischer Schwächen, die sich im Projektverlauf gegenseitig verstärken. Am Anfang steht häufig ein unklarer Projektauftrag. Das Management möchte eine moderne Lösung, die Fachbereiche erwarten Entlastung, die IT erwartet eine beherrschbare Architektur, der Einkauf erwartet vergleichbare Angebote, und die Anbieter erwarten eine klare Ausschreibung. Wenn diese Erwartungen nicht f</w:t>
      </w:r>
      <w:r>
        <w:t>rühzeitig zusammengeführt werden, entstehen später widersprüchliche Anforderungen.</w:t>
      </w:r>
    </w:p>
    <w:p w14:paraId="41B3966B" w14:textId="77777777" w:rsidR="00BD28F9" w:rsidRDefault="00354AD4">
      <w:r>
        <w:t xml:space="preserve">Ein zweites Problem besteht darin, dass Prozesse nicht ausreichend verstanden werden. In vielen Unternehmen existieren gewachsene Abläufe, lokale Sonderwege, Excel-basierte Zwischenlösungen, manuelle Prüfungen und informelle Kommunikationswege. Werden diese Abläufe nicht analysiert, sondern nur in Anforderungssätze übersetzt, entsteht eine digitale Kopie heutiger Schwächen. Dann wird nicht transformiert, sondern nur automatisiert. Das Ergebnis ist eine neue Software, die alte Probleme schneller, aber nicht </w:t>
      </w:r>
      <w:r>
        <w:t>besser abbildet.</w:t>
      </w:r>
    </w:p>
    <w:p w14:paraId="219E607D" w14:textId="77777777" w:rsidR="00BD28F9" w:rsidRDefault="00354AD4">
      <w:r>
        <w:t>Ein drittes Problem ist die fehlende Trennung zwischen fachlicher Anforderung und technischer Lösung. Anwender beschreiben häufig nicht, welches Ergebnis sie benötigen, sondern wie sie es heute erreichen. So entstehen Anforderungen wie 'Excel-Export erforderlich' oder 'manuelle Freigabemaske benötigt', obwohl das eigentliche Ziel möglicherweise eine automatische Plausibilisierung, eine revisionssichere Freigabe oder eine flexible Auswertung ist. Eine professionelle Methodik muss daher hinter jeder Anforderu</w:t>
      </w:r>
      <w:r>
        <w:t>ng den geschäftlichen Zweck klären.</w:t>
      </w:r>
    </w:p>
    <w:p w14:paraId="53E8582D" w14:textId="77777777" w:rsidR="00BD28F9" w:rsidRDefault="00354AD4">
      <w:r>
        <w:t>Ein vierter Fehler liegt in der Gewichtung. Viele Auswahlprozesse bewerten funktionale Anforderungen sehr detailliert, betrachten jedoch Architektur, Betrieb, Sicherheit, Skalierbarkeit, Integrationsfähigkeit, Datenmodell, Releasefähigkeit und Support nur am Rand. In MES- und MOM-Projekten sind diese nicht-funktionalen Aspekte jedoch häufig entscheidend. Ein System kann fachlich viele Funktionen erfüllen und trotzdem ungeeignet sein, wenn es sich nicht sicher betreiben, nicht sauber integrieren oder nicht w</w:t>
      </w:r>
      <w:r>
        <w:t>irtschaftlich über mehrere Werke ausrollen lässt.</w:t>
      </w:r>
    </w:p>
    <w:p w14:paraId="138B9C1A" w14:textId="77777777" w:rsidR="00BD28F9" w:rsidRDefault="00354AD4">
      <w:r>
        <w:t>Ein fünfter Schwachpunkt betrifft die Anbieterpräsentationen. Klassische Produktdemos sind auf Wirkung optimiert. Anbieter zeigen die starken Seiten ihrer Lösung, vermeiden kritische Prozessvarianten und nutzen vorbereitete Beispieldaten. Werden Anbieter nicht anhand identischer Szenarien geführt, sind die Präsentationen kaum vergleichbar. Der Eindruck einer souveränen Demo ersetzt dann die objektive Bewertung. Aus diesem Grund verlangt das ASF szenariobasierte Demonstrationen, bei denen alle Anbieter diese</w:t>
      </w:r>
      <w:r>
        <w:t>lben Prozesse, Rollen, Daten und Bewertungsfragen bearbeiten.</w:t>
      </w:r>
    </w:p>
    <w:p w14:paraId="6DF05E8B" w14:textId="77777777" w:rsidR="00BD28F9" w:rsidRDefault="00354AD4">
      <w:r>
        <w:t>Schließlich fehlt in vielen Projekten eine saubere Dokumentation der Entscheidung. Wenn später gefragt wird, warum ein Anbieter ausgewählt wurde, reichen subjektive Aussagen nicht aus. Gerade bei Investitionen mit langer Laufzeit muss nachvollziehbar sein, welche Kriterien verwendet wurden, welche Alternativen betrachtet wurden, welche Risiken bekannt waren und welche Annahmen der Entscheidung zugrunde lagen. Eine dokumentierte Methodik schützt nicht nur das Projekt, sondern auch das Management.</w:t>
      </w:r>
    </w:p>
    <w:tbl>
      <w:tblPr>
        <w:tblW w:w="0" w:type="auto"/>
        <w:jc w:val="center"/>
        <w:tblLook w:val="04A0" w:firstRow="1" w:lastRow="0" w:firstColumn="1" w:lastColumn="0" w:noHBand="0" w:noVBand="1"/>
      </w:tblPr>
      <w:tblGrid>
        <w:gridCol w:w="9632"/>
      </w:tblGrid>
      <w:tr w:rsidR="00BD28F9" w14:paraId="64825CC7" w14:textId="77777777">
        <w:trPr>
          <w:jc w:val="center"/>
        </w:trPr>
        <w:tc>
          <w:tcPr>
            <w:tcW w:w="9632" w:type="dxa"/>
            <w:shd w:val="clear" w:color="auto" w:fill="FFF2CC"/>
          </w:tcPr>
          <w:p w14:paraId="3967F72D" w14:textId="77777777" w:rsidR="00BD28F9" w:rsidRDefault="00354AD4">
            <w:pPr>
              <w:spacing w:after="40"/>
            </w:pPr>
            <w:r>
              <w:rPr>
                <w:b/>
              </w:rPr>
              <w:t>Praxishinweis</w:t>
            </w:r>
          </w:p>
        </w:tc>
      </w:tr>
      <w:tr w:rsidR="00BD28F9" w14:paraId="1B973F92" w14:textId="77777777">
        <w:trPr>
          <w:jc w:val="center"/>
        </w:trPr>
        <w:tc>
          <w:tcPr>
            <w:tcW w:w="9632" w:type="dxa"/>
            <w:shd w:val="clear" w:color="auto" w:fill="FFF2CC"/>
          </w:tcPr>
          <w:p w14:paraId="782E198D" w14:textId="77777777" w:rsidR="00BD28F9" w:rsidRDefault="00354AD4">
            <w:pPr>
              <w:spacing w:after="120"/>
            </w:pPr>
            <w:r>
              <w:t>In vielen Projekten ist nicht die spätere Software das eigentliche Problem, sondern die fehlende methodische Vorbereitung der Entscheidung. Ein guter Berater schützt den Kunden deshalb vor einer zu frühen Anbieterorientierung und führt ihn zunächst zurück zu Strategie, Prozessen und Anforderungen.</w:t>
            </w:r>
          </w:p>
        </w:tc>
      </w:tr>
    </w:tbl>
    <w:p w14:paraId="146E7592" w14:textId="77777777" w:rsidR="00BD28F9" w:rsidRDefault="00BD28F9"/>
    <w:p w14:paraId="6CA117FC" w14:textId="77777777" w:rsidR="00BD28F9" w:rsidRDefault="00354AD4">
      <w:pPr>
        <w:pStyle w:val="berschrift2"/>
      </w:pPr>
      <w:r>
        <w:lastRenderedPageBreak/>
        <w:t>1.3 Die besondere Bedeutung unternehmenskritischer Software</w:t>
      </w:r>
    </w:p>
    <w:p w14:paraId="7B22165B" w14:textId="77777777" w:rsidR="00BD28F9" w:rsidRDefault="00354AD4">
      <w:r>
        <w:t>Produktionsnahe Software unterscheidet sich deutlich von vielen administrativen Anwendungen. Sie ist näher am operativen Geschehen, stärker mit Maschinen, Anlagen, Linien, Arbeitsplätzen und physischen Materialflüssen verbunden und häufig direkt für Qualität, Lieferfähigkeit und Produktionsstabilität relevant. Ein Fehler im System kann nicht nur zu falschen Auswertungen führen, sondern unmittelbar Produktionsstillstände, fehlerhafte Rückmeldungen, nicht nachvollziehbare Chargen oder falsche Materialbereitst</w:t>
      </w:r>
      <w:r>
        <w:t>ellungen verursachen.</w:t>
      </w:r>
    </w:p>
    <w:p w14:paraId="65C08BFB" w14:textId="77777777" w:rsidR="00BD28F9" w:rsidRDefault="00354AD4">
      <w:r>
        <w:t>Unternehmens- und Produktionssysteme stehen außerdem im Spannungsfeld zwischen IT und OT. Sie müssen in Unternehmensarchitekturen integrierbar sein, gleichzeitig aber die Besonderheiten der Produktion berücksichtigen. Auf der einen Seite stehen Anforderungen an IT-Betrieb, Datenhaltung, Rollenmodelle, Authentifizierung, Schnittstellen, Reporting und Wartbarkeit. Auf der anderen Seite stehen Anforderungen an Verfügbarkeit, Shopfloor-Tauglichkeit, Offline-Fähigkeit, Maschinenkommunikation, Bedienbarkeit unter</w:t>
      </w:r>
      <w:r>
        <w:t xml:space="preserve"> Produktionsbedingungen und die Robustheit gegenüber Störungen.</w:t>
      </w:r>
    </w:p>
    <w:p w14:paraId="26C6FDD1" w14:textId="77777777" w:rsidR="00BD28F9" w:rsidRDefault="00354AD4">
      <w:r>
        <w:t>Dazu kommt die lange Nutzungsdauer. Ein MES wird selten für zwei oder drei Jahre eingeführt. Häufig begleitet es ein Unternehmen über zehn Jahre oder länger. Während dieser Zeit verändern sich Produkte, Werke, Fertigungstechnologien, regulatorische Anforderungen, Organisationsstrukturen und Integrationslandschaften. Eine Auswahlentscheidung muss deshalb nicht nur heutige Anforderungen erfüllen, sondern genügend Flexibilität für zukünftige Entwicklungen bieten.</w:t>
      </w:r>
    </w:p>
    <w:p w14:paraId="3B040867" w14:textId="77777777" w:rsidR="00BD28F9" w:rsidRDefault="00354AD4">
      <w:r>
        <w:t>Die Auswahl eines produktionsnahen Systems ist damit immer auch eine Architekturentscheidung. Sie legt fest, wie Daten zukünftig fließen, welche Systeme führend sind, welche Integrationsmuster genutzt werden, wie Werke angebunden werden, welche Stammdaten relevant sind und wie operative Entscheidungen dokumentiert werden. Wer diese Zusammenhänge ignoriert, riskiert Insellösungen, hohe Integrationskosten und eine dauerhafte Abhängigkeit von individuellen Anpassungen.</w:t>
      </w:r>
    </w:p>
    <w:p w14:paraId="24C32A37" w14:textId="77777777" w:rsidR="00BD28F9" w:rsidRDefault="00354AD4">
      <w:pPr>
        <w:pStyle w:val="berschrift2"/>
      </w:pPr>
      <w:r>
        <w:t>1.4 Zielsetzung des adtender Selection Framework</w:t>
      </w:r>
    </w:p>
    <w:p w14:paraId="6E374ECD" w14:textId="77777777" w:rsidR="00BD28F9" w:rsidRDefault="00354AD4">
      <w:r>
        <w:t>Das adtender Selection Framework wurde entwickelt, um Softwareauswahlprojekte strukturiert, wiederholbar und professionell durchzuführen. Es stellt sicher, dass alle wesentlichen Arbeitsschritte von der strategischen Vorbereitung bis zur Übergabe in die Implementierung methodisch geführt werden. Dabei verbindet es Beratungspraxis, Projektmanagement, Prozessanalyse, Anforderungsmanagement, Ausschreibungssteuerung, Anbieterbewertung und Entscheidungsvorbereitung zu einem durchgängigen Vorgehensmodell.</w:t>
      </w:r>
    </w:p>
    <w:p w14:paraId="5AD711F8" w14:textId="77777777" w:rsidR="00BD28F9" w:rsidRDefault="00354AD4">
      <w:r>
        <w:t>Das Ziel des ASF ist nicht, eine bestimmte Software zu empfehlen. Es geht vielmehr darum, den Entscheidungsprozess so aufzubauen, dass der Kunde auf einer belastbaren Grundlage entscheiden kann. Der Berater führt den Prozess, strukturiert die Inhalte, moderiert die Beteiligten, stellt Vergleichbarkeit sicher und dokumentiert die Ergebnisse. Die eigentliche Auswahlentscheidung bleibt beim Kunden und wird durch Management, Fachbereiche, IT, OT, Einkauf und weitere Stakeholder getragen.</w:t>
      </w:r>
    </w:p>
    <w:p w14:paraId="07D94EE8" w14:textId="77777777" w:rsidR="00BD28F9" w:rsidRDefault="00354AD4">
      <w:r>
        <w:t>Das Framework verfolgt fünf zentrale Ziele. Erstens soll die Auswahl an der Unternehmensstrategie ausgerichtet werden. Zweitens sollen Anforderungen aus zukünftigen Geschäftsprozessen und Capabilities abgeleitet werden. Drittens sollen Anbieter transparent und vergleichbar bewertet werden. Viertens sollen Risiken frühzeitig erkannt und dokumentiert werden. Fünftens soll die spätere Implementierung vorbereitet werden, damit die Ergebnisse des Auswahlprojekts nicht mit Vertragsunterzeichnung verloren gehen.</w:t>
      </w:r>
    </w:p>
    <w:p w14:paraId="36B4DEC4" w14:textId="77777777" w:rsidR="00BD28F9" w:rsidRDefault="00354AD4">
      <w:r>
        <w:t xml:space="preserve">Damit schließt das ASF eine Lücke, die in vielen Projekten sichtbar wird. Zwischen strategischem Zielbild und technischer Ausschreibung fehlt oft ein methodischer Übersetzungsprozess. Genau diese Übersetzung ist der Kern des Frameworks: Aus Unternehmenszielen werden Leitplanken; aus Leitplanken </w:t>
      </w:r>
      <w:r>
        <w:lastRenderedPageBreak/>
        <w:t>werden Capabilities; aus Capabilities werden Sollprozesse; aus Sollprozessen werden Anforderungen; aus Anforderungen wird ein Lastenheft; aus dem Lastenheft entsteht eine Bewertungsmethodik; aus der Bewertung entsteht eine fundierte Managemententscheidung.</w:t>
      </w:r>
    </w:p>
    <w:tbl>
      <w:tblPr>
        <w:tblW w:w="0" w:type="auto"/>
        <w:jc w:val="center"/>
        <w:tblLook w:val="04A0" w:firstRow="1" w:lastRow="0" w:firstColumn="1" w:lastColumn="0" w:noHBand="0" w:noVBand="1"/>
      </w:tblPr>
      <w:tblGrid>
        <w:gridCol w:w="9632"/>
      </w:tblGrid>
      <w:tr w:rsidR="00BD28F9" w14:paraId="5BE03960" w14:textId="77777777">
        <w:trPr>
          <w:jc w:val="center"/>
        </w:trPr>
        <w:tc>
          <w:tcPr>
            <w:tcW w:w="9632" w:type="dxa"/>
            <w:shd w:val="clear" w:color="auto" w:fill="E2F0D9"/>
          </w:tcPr>
          <w:p w14:paraId="53D2DFCA" w14:textId="77777777" w:rsidR="00BD28F9" w:rsidRDefault="00354AD4">
            <w:pPr>
              <w:spacing w:after="40"/>
            </w:pPr>
            <w:r>
              <w:rPr>
                <w:b/>
              </w:rPr>
              <w:t>Merksatz</w:t>
            </w:r>
          </w:p>
        </w:tc>
      </w:tr>
      <w:tr w:rsidR="00BD28F9" w14:paraId="329850D8" w14:textId="77777777">
        <w:trPr>
          <w:jc w:val="center"/>
        </w:trPr>
        <w:tc>
          <w:tcPr>
            <w:tcW w:w="9632" w:type="dxa"/>
            <w:shd w:val="clear" w:color="auto" w:fill="E2F0D9"/>
          </w:tcPr>
          <w:p w14:paraId="4405EE6B" w14:textId="77777777" w:rsidR="00BD28F9" w:rsidRDefault="00354AD4">
            <w:pPr>
              <w:spacing w:after="120"/>
            </w:pPr>
            <w:r>
              <w:t>Die Methodik des ASF beginnt nicht mit der Frage: Welche Software ist gut? Sie beginnt mit der Frage: Welche Fähigkeiten muss das Unternehmen zukünftig beherrschen?</w:t>
            </w:r>
          </w:p>
        </w:tc>
      </w:tr>
    </w:tbl>
    <w:p w14:paraId="18623D5F" w14:textId="77777777" w:rsidR="00BD28F9" w:rsidRDefault="00BD28F9"/>
    <w:p w14:paraId="0BD92342" w14:textId="77777777" w:rsidR="00BD28F9" w:rsidRDefault="00354AD4">
      <w:pPr>
        <w:pStyle w:val="berschrift2"/>
      </w:pPr>
      <w:r>
        <w:t>1.5 Zielgruppe und Verwendung des Handbuchs</w:t>
      </w:r>
    </w:p>
    <w:p w14:paraId="242A41DE" w14:textId="77777777" w:rsidR="00BD28F9" w:rsidRDefault="00354AD4">
      <w:r>
        <w:t>Dieses Handbuch richtet sich an Beraterinnen und Berater, Projektleiter, Entscheider und Fachverantwortliche, die Softwareauswahlprojekte im industriellen Umfeld planen oder durchführen. Es ist insbesondere für Projekte geeignet, in denen Software-, APS-, QMS-, LIMS-, WMS-, Integrations- oder produktionsnahe Datenplattformen ausgewählt werden sollen. Der Schwerpunkt liegt auf komplexen Lösungen mit hoher Prozessrelevanz, mehreren Stakeholdergruppen, technischer Integration und langfristiger Investitionswirk</w:t>
      </w:r>
      <w:r>
        <w:t>ung.</w:t>
      </w:r>
    </w:p>
    <w:p w14:paraId="042D9F8B" w14:textId="77777777" w:rsidR="00BD28F9" w:rsidRDefault="00354AD4">
      <w:r>
        <w:t>Für Berater dient das Handbuch als Arbeitsgrundlage. Es beschreibt, welche Phasen in welcher Reihenfolge durchzuführen sind, welche Workshops benötigt werden, welche Ergebnisse entstehen und welche typischen Risiken zu beachten sind. Es hilft, Kundenprojekte konsistent zu strukturieren und neue Berater schneller in die Methodik einzuführen.</w:t>
      </w:r>
    </w:p>
    <w:p w14:paraId="654E4C52" w14:textId="77777777" w:rsidR="00BD28F9" w:rsidRDefault="00354AD4">
      <w:r>
        <w:t>Für Kunden bietet das Handbuch Transparenz über das Vorgehen. Es zeigt, warum bestimmte Arbeitsschritte erforderlich sind, welche Entscheidungen vorbereitet werden müssen und welche Ressourcen im Unternehmen benötigt werden. Damit unterstützt es auch die interne Kommunikation gegenüber Management, Fachbereichen und Betriebsrat.</w:t>
      </w:r>
    </w:p>
    <w:p w14:paraId="07D2C1CE" w14:textId="77777777" w:rsidR="00BD28F9" w:rsidRDefault="00354AD4">
      <w:r>
        <w:t>Für die spätere adtender-Plattform bildet das Handbuch die fachliche Grundlage. Jede Phase des Frameworks kann in der Plattform als Workflow, Checkliste, Datenobjekt oder Bewertungslogik abgebildet werden. Dadurch entsteht eine enge Verbindung zwischen Beratungsmethodik und Softwareunterstützung. Das Handbuch beschreibt also nicht nur ein Vorgehen, sondern zugleich das fachliche Zielbild für eine digitale Ausschreibungsplattform.</w:t>
      </w:r>
    </w:p>
    <w:p w14:paraId="3B61B169" w14:textId="77777777" w:rsidR="00BD28F9" w:rsidRDefault="00354AD4">
      <w:pPr>
        <w:pStyle w:val="berschrift2"/>
      </w:pPr>
      <w:r>
        <w:t>1.6 Anwendungsbereich und Abgrenzung</w:t>
      </w:r>
    </w:p>
    <w:p w14:paraId="2DDFDE1D" w14:textId="77777777" w:rsidR="00BD28F9" w:rsidRDefault="00354AD4">
      <w:r>
        <w:t>Das ASF kann für unterschiedliche Softwareauswahlprojekte eingesetzt werden. Sein Ursprung liegt in der Auswahl von Unternehmens- und Produktionssystemen. Die zugrunde liegende Logik ist jedoch breiter anwendbar. Überall dort, wo komplexe Geschäftsprozesse, mehrere Stakeholder, technische Integrationen, langfristige Investitionsentscheidungen und vergleichbare Anbieterbewertungen erforderlich sind, kann das Framework angepasst werden.</w:t>
      </w:r>
    </w:p>
    <w:p w14:paraId="0058D7A1" w14:textId="77777777" w:rsidR="00BD28F9" w:rsidRDefault="00354AD4">
      <w:r>
        <w:t>Typische Anwendungsfälle sind die Auswahl eines MES für mehrere Werke, die Einführung einer MOM-Plattform, die Auswahl eines APS-Systems, die Beschaffung eines Qualitätsmanagementsystems, die Auswahl einer Integrationsplattform zwischen Shopfloor und ERP, die Einführung eines LIMS oder die Entscheidung für eine produktionsnahe Datenplattform. Auch Ausschreibungen für Branchenlösungen oder spezialisierte Module können mit reduzierter Methodentiefe nach dem ASF durchgeführt werden.</w:t>
      </w:r>
    </w:p>
    <w:p w14:paraId="6B54EDD6" w14:textId="77777777" w:rsidR="00BD28F9" w:rsidRDefault="00354AD4">
      <w:r>
        <w:t xml:space="preserve">Das Handbuch beschreibt primär den Auswahlprozess. Die eigentliche Implementierung wird nur insoweit behandelt, wie sie für die Auswahlentscheidung, die Vertragsgestaltung und die Übergabe relevant ist. Das ASF endet daher nicht mit der Anbieterentscheidung, sondern führt bis zur strukturierten Übergabe in das </w:t>
      </w:r>
      <w:r>
        <w:lastRenderedPageBreak/>
        <w:t>Implementierungsprojekt und zur Vorbereitung des Nutzencontrollings. Die operative Einführung selbst benötigt anschließend ein eigenes Projektvorgehen.</w:t>
      </w:r>
    </w:p>
    <w:p w14:paraId="34352D58" w14:textId="77777777" w:rsidR="00BD28F9" w:rsidRDefault="00354AD4">
      <w:pPr>
        <w:pStyle w:val="berschrift2"/>
      </w:pPr>
      <w:r>
        <w:t>1.7 Nutzen für Unternehmen und Management</w:t>
      </w:r>
    </w:p>
    <w:p w14:paraId="771961E8" w14:textId="77777777" w:rsidR="00BD28F9" w:rsidRDefault="00354AD4">
      <w:r>
        <w:t>Für Unternehmen liegt der Nutzen des ASF vor allem in der Reduktion von Fehlentscheidungen. Eine Softwareauswahl ist eine Investition mit langer Wirkung. Fehler in der Vorbereitung führen später zu Nachforderungen, Change Requests, Zusatzkosten, Akzeptanzproblemen und Projektverzögerungen. Eine saubere Methodik reduziert diese Risiken, weil sie Anforderungen, Erwartungen und Entscheidungskriterien frühzeitig transparent macht.</w:t>
      </w:r>
    </w:p>
    <w:p w14:paraId="23CDF26D" w14:textId="77777777" w:rsidR="00BD28F9" w:rsidRDefault="00354AD4">
      <w:r>
        <w:t>Das Management erhält durch das ASF eine nachvollziehbare Entscheidungsgrundlage. Es kann erkennen, welche Anbieter betrachtet wurden, warum bestimmte Anbieter ausgeschieden sind, wie die verbleibenden Anbieter bewertet wurden, welche Risiken bestehen und welche Kosten über den gesamten Lebenszyklus zu erwarten sind. Dadurch wird die Entscheidung nicht nur fachlich, sondern auch governance-seitig belastbarer.</w:t>
      </w:r>
    </w:p>
    <w:p w14:paraId="2ED9FDDD" w14:textId="77777777" w:rsidR="00BD28F9" w:rsidRDefault="00354AD4">
      <w:r>
        <w:t>Ein weiterer Nutzen besteht in der besseren Einbindung der Organisation. Die Methodik zwingt dazu, Fachbereiche, IT, OT, Einkauf, Informationssicherheit und Management frühzeitig einzubeziehen. Dadurch werden Anforderungen nicht isoliert formuliert, sondern gemeinsam abgestimmt. Das erhöht die spätere Akzeptanz und reduziert die Gefahr, dass wesentliche Perspektiven erst in der Implementierung sichtbar werden.</w:t>
      </w:r>
    </w:p>
    <w:p w14:paraId="7BECDEF3" w14:textId="77777777" w:rsidR="00BD28F9" w:rsidRDefault="00354AD4">
      <w:r>
        <w:t>Schließlich unterstützt das ASF die langfristige Standardisierung. Unternehmen, die mehrere Werke oder Geschäftsbereiche ausstatten möchten, benötigen ein reproduzierbares Vorgehen. Ein einmal entwickeltes Auswahlmodell kann für weitere Standorte, Module oder Softwareklassen angepasst und wiederverwendet werden. So entsteht aus einem einzelnen Auswahlprojekt ein methodischer Standard für zukünftige Digitalisierungsinitiativen.</w:t>
      </w:r>
    </w:p>
    <w:tbl>
      <w:tblPr>
        <w:tblW w:w="0" w:type="auto"/>
        <w:jc w:val="center"/>
        <w:tblLook w:val="04A0" w:firstRow="1" w:lastRow="0" w:firstColumn="1" w:lastColumn="0" w:noHBand="0" w:noVBand="1"/>
      </w:tblPr>
      <w:tblGrid>
        <w:gridCol w:w="9632"/>
      </w:tblGrid>
      <w:tr w:rsidR="00BD28F9" w14:paraId="1DEBF03F" w14:textId="77777777">
        <w:trPr>
          <w:jc w:val="center"/>
        </w:trPr>
        <w:tc>
          <w:tcPr>
            <w:tcW w:w="9632" w:type="dxa"/>
            <w:shd w:val="clear" w:color="auto" w:fill="D9EAF7"/>
          </w:tcPr>
          <w:p w14:paraId="4931FE0C" w14:textId="77777777" w:rsidR="00BD28F9" w:rsidRDefault="00354AD4">
            <w:pPr>
              <w:spacing w:after="40"/>
            </w:pPr>
            <w:r>
              <w:rPr>
                <w:b/>
              </w:rPr>
              <w:t>Management-Nutzen</w:t>
            </w:r>
          </w:p>
        </w:tc>
      </w:tr>
      <w:tr w:rsidR="00BD28F9" w14:paraId="7D59FE02" w14:textId="77777777">
        <w:trPr>
          <w:jc w:val="center"/>
        </w:trPr>
        <w:tc>
          <w:tcPr>
            <w:tcW w:w="9632" w:type="dxa"/>
            <w:shd w:val="clear" w:color="auto" w:fill="D9EAF7"/>
          </w:tcPr>
          <w:p w14:paraId="7F6C6B36" w14:textId="77777777" w:rsidR="00BD28F9" w:rsidRDefault="00354AD4">
            <w:pPr>
              <w:spacing w:after="120"/>
            </w:pPr>
            <w:r>
              <w:t>Eine dokumentierte Auswahlmethodik schafft nicht nur bessere fachliche Ergebnisse. Sie schafft auch Nachvollziehbarkeit für Investitionsentscheidungen, reduziert persönliche Abhängigkeiten und erleichtert spätere Audits oder interne Prüfungen.</w:t>
            </w:r>
          </w:p>
        </w:tc>
      </w:tr>
    </w:tbl>
    <w:p w14:paraId="00729BA0" w14:textId="77777777" w:rsidR="00BD28F9" w:rsidRDefault="00BD28F9"/>
    <w:p w14:paraId="47C8F735" w14:textId="77777777" w:rsidR="00BD28F9" w:rsidRDefault="00354AD4">
      <w:pPr>
        <w:pStyle w:val="berschrift2"/>
      </w:pPr>
      <w:r>
        <w:t>1.8 Nutzen für Berater und Projektteams</w:t>
      </w:r>
    </w:p>
    <w:p w14:paraId="03C07AEF" w14:textId="77777777" w:rsidR="00BD28F9" w:rsidRDefault="00354AD4">
      <w:r>
        <w:t>Für Berater schafft das ASF eine klare Projektlogik. Es legt fest, welche Arbeitsschritte erforderlich sind, welche Ergebnisse geliefert werden und wie die Qualität dieser Ergebnisse beurteilt wird. Dadurch wird Beratungsleistung reproduzierbarer. Unterschiedliche Berater können nach demselben Grundmodell arbeiten, ohne ihre individuelle Erfahrung zu verlieren.</w:t>
      </w:r>
    </w:p>
    <w:p w14:paraId="0A38D721" w14:textId="77777777" w:rsidR="00BD28F9" w:rsidRDefault="00354AD4">
      <w:r>
        <w:t>Projektteams profitieren von einer gemeinsamen Sprache. Begriffe wie Capability, Sollprozess, funktionale Anforderung, nicht-funktionale Anforderung, Muss-Kriterium, Demonstrationsszenario, Bewertungsmatrix und Entscheidungsvorlage werden im Handbuch definiert und konsequent verwendet. Diese begriffliche Klarheit verhindert Missverständnisse, die in Softwareauswahlprojekten häufig auftreten.</w:t>
      </w:r>
    </w:p>
    <w:p w14:paraId="41A1B839" w14:textId="77777777" w:rsidR="00BD28F9" w:rsidRDefault="00354AD4">
      <w:r>
        <w:t>Darüber hinaus unterstützt das ASF die Qualitätssicherung. Jedes Kapitel enthält Ergebnisse, Qualitätskriterien, typische Fehler und Best Practices. Der Berater kann damit prüfen, ob eine Phase ausreichend bearbeitet wurde oder ob wichtige Aspekte fehlen. Das Framework ist somit nicht nur Beschreibung, sondern auch Prüflogik für die Projektdurchführung.</w:t>
      </w:r>
    </w:p>
    <w:p w14:paraId="74253520" w14:textId="77777777" w:rsidR="00BD28F9" w:rsidRDefault="00354AD4">
      <w:r>
        <w:lastRenderedPageBreak/>
        <w:t>Für neue Berater bietet das Handbuch einen strukturierten Einstieg. Es beschreibt nicht nur, was zu tun ist, sondern warum es zu tun ist. Damit wird Erfahrungswissen, das häufig nur in einzelnen Köpfen vorhanden ist, dokumentiert und skalierbar gemacht.</w:t>
      </w:r>
    </w:p>
    <w:p w14:paraId="52740555" w14:textId="77777777" w:rsidR="00BD28F9" w:rsidRDefault="00354AD4">
      <w:pPr>
        <w:pStyle w:val="berschrift2"/>
      </w:pPr>
      <w:r>
        <w:t>1.9 Grundlogik des Frameworks</w:t>
      </w:r>
    </w:p>
    <w:p w14:paraId="47FD7FB2" w14:textId="77777777" w:rsidR="00BD28F9" w:rsidRDefault="00354AD4">
      <w:r>
        <w:t>Das ASF folgt einer einfachen, aber konsequenten Grundlogik. Zunächst wird geklärt, warum das Projekt durchgeführt wird. Danach wird analysiert, welche Ausgangssituation besteht und welche strategischen Ziele erreicht werden sollen. Anschließend werden die zukünftigen fachlichen Fähigkeiten des Unternehmens beschrieben. Daraus entstehen Sollprozesse und Anforderungen. Erst danach werden Anbieter identifiziert, vorqualifiziert, ausgeschrieben, demonstriert, bewertet und vertraglich eingebunden.</w:t>
      </w:r>
    </w:p>
    <w:p w14:paraId="6318A621" w14:textId="77777777" w:rsidR="00BD28F9" w:rsidRDefault="00354AD4">
      <w:r>
        <w:t>Diese Reihenfolge ist wesentlich. Wer zu früh mit dem Markt beginnt, lässt sich von Produkten beeinflussen, bevor der eigene Bedarf verstanden ist. Wer Anforderungen formuliert, ohne Prozesse und Capabilities zu klären, erzeugt häufig lange Listen ohne strategische Aussagekraft. Wer Anbieterpräsentationen erlaubt, ohne Demonstrationsszenarien vorzugeben, verliert Vergleichbarkeit. Wer Verträge verhandelt, ohne Anforderungen und Zusagen sauber zu dokumentieren, erzeugt spätere Konflikte.</w:t>
      </w:r>
    </w:p>
    <w:p w14:paraId="43AA315B" w14:textId="77777777" w:rsidR="00BD28F9" w:rsidRDefault="00354AD4">
      <w:r>
        <w:t>Das Framework ist daher bewusst phasenorientiert aufgebaut. Jede Phase hat einen Zweck, definierte Aktivitäten, beteiligte Rollen, Ergebnisse und Freigabepunkte. Die Phasen können abhängig von Projektgröße und Reifegrad angepasst werden, die Grundlogik bleibt jedoch erhalten: zuerst verstehen, dann strukturieren, dann ausschreiben, dann bewerten, dann entscheiden, dann übergeben.</w:t>
      </w:r>
    </w:p>
    <w:p w14:paraId="73344314" w14:textId="77777777" w:rsidR="00BD28F9" w:rsidRDefault="00354AD4">
      <w:r>
        <w:t>Die folgende Tabelle fasst die Grundlogik des ASF zusammen:</w:t>
      </w:r>
    </w:p>
    <w:tbl>
      <w:tblPr>
        <w:tblStyle w:val="Tabellenraster"/>
        <w:tblW w:w="0" w:type="auto"/>
        <w:tblLook w:val="04A0" w:firstRow="1" w:lastRow="0" w:firstColumn="1" w:lastColumn="0" w:noHBand="0" w:noVBand="1"/>
      </w:tblPr>
      <w:tblGrid>
        <w:gridCol w:w="3206"/>
        <w:gridCol w:w="3206"/>
        <w:gridCol w:w="3210"/>
      </w:tblGrid>
      <w:tr w:rsidR="00BD28F9" w14:paraId="0A9A08C9" w14:textId="77777777">
        <w:tc>
          <w:tcPr>
            <w:tcW w:w="3211" w:type="dxa"/>
            <w:shd w:val="clear" w:color="auto" w:fill="D9EAF7"/>
          </w:tcPr>
          <w:p w14:paraId="36FE39FF" w14:textId="77777777" w:rsidR="00BD28F9" w:rsidRDefault="00354AD4">
            <w:r>
              <w:rPr>
                <w:b/>
              </w:rPr>
              <w:t>Schritt</w:t>
            </w:r>
          </w:p>
        </w:tc>
        <w:tc>
          <w:tcPr>
            <w:tcW w:w="3211" w:type="dxa"/>
            <w:shd w:val="clear" w:color="auto" w:fill="D9EAF7"/>
          </w:tcPr>
          <w:p w14:paraId="5203BC7C" w14:textId="77777777" w:rsidR="00BD28F9" w:rsidRDefault="00354AD4">
            <w:r>
              <w:rPr>
                <w:b/>
              </w:rPr>
              <w:t>Leitfrage</w:t>
            </w:r>
          </w:p>
        </w:tc>
        <w:tc>
          <w:tcPr>
            <w:tcW w:w="3211" w:type="dxa"/>
            <w:shd w:val="clear" w:color="auto" w:fill="D9EAF7"/>
          </w:tcPr>
          <w:p w14:paraId="7462BA82" w14:textId="77777777" w:rsidR="00BD28F9" w:rsidRDefault="00354AD4">
            <w:r>
              <w:rPr>
                <w:b/>
              </w:rPr>
              <w:t>Ergebnis</w:t>
            </w:r>
          </w:p>
        </w:tc>
      </w:tr>
      <w:tr w:rsidR="00BD28F9" w14:paraId="6098AED3" w14:textId="77777777">
        <w:tc>
          <w:tcPr>
            <w:tcW w:w="3211" w:type="dxa"/>
          </w:tcPr>
          <w:p w14:paraId="524FCEBA" w14:textId="77777777" w:rsidR="00BD28F9" w:rsidRDefault="00354AD4">
            <w:r>
              <w:t>Strategie</w:t>
            </w:r>
          </w:p>
        </w:tc>
        <w:tc>
          <w:tcPr>
            <w:tcW w:w="3211" w:type="dxa"/>
          </w:tcPr>
          <w:p w14:paraId="5ABA88E4" w14:textId="77777777" w:rsidR="00BD28F9" w:rsidRDefault="00354AD4">
            <w:r>
              <w:t>Warum wird das Vorhaben gestartet?</w:t>
            </w:r>
          </w:p>
        </w:tc>
        <w:tc>
          <w:tcPr>
            <w:tcW w:w="3211" w:type="dxa"/>
          </w:tcPr>
          <w:p w14:paraId="41226C11" w14:textId="77777777" w:rsidR="00BD28F9" w:rsidRDefault="00354AD4">
            <w:r>
              <w:t>Strategische Leitplanken</w:t>
            </w:r>
          </w:p>
        </w:tc>
      </w:tr>
      <w:tr w:rsidR="00BD28F9" w14:paraId="76100C22" w14:textId="77777777">
        <w:tc>
          <w:tcPr>
            <w:tcW w:w="3211" w:type="dxa"/>
          </w:tcPr>
          <w:p w14:paraId="5C77CF02" w14:textId="77777777" w:rsidR="00BD28F9" w:rsidRDefault="00354AD4">
            <w:r>
              <w:t>Capabilities</w:t>
            </w:r>
          </w:p>
        </w:tc>
        <w:tc>
          <w:tcPr>
            <w:tcW w:w="3211" w:type="dxa"/>
          </w:tcPr>
          <w:p w14:paraId="7B4D7151" w14:textId="77777777" w:rsidR="00BD28F9" w:rsidRDefault="00354AD4">
            <w:r>
              <w:t>Welche Fähigkeiten werden benötigt?</w:t>
            </w:r>
          </w:p>
        </w:tc>
        <w:tc>
          <w:tcPr>
            <w:tcW w:w="3211" w:type="dxa"/>
          </w:tcPr>
          <w:p w14:paraId="65011859" w14:textId="77777777" w:rsidR="00BD28F9" w:rsidRDefault="00354AD4">
            <w:r>
              <w:t>Capability Map</w:t>
            </w:r>
          </w:p>
        </w:tc>
      </w:tr>
      <w:tr w:rsidR="00BD28F9" w14:paraId="6F5B3384" w14:textId="77777777">
        <w:tc>
          <w:tcPr>
            <w:tcW w:w="3211" w:type="dxa"/>
          </w:tcPr>
          <w:p w14:paraId="60AE7394" w14:textId="77777777" w:rsidR="00BD28F9" w:rsidRDefault="00354AD4">
            <w:r>
              <w:t>Sollprozesse</w:t>
            </w:r>
          </w:p>
        </w:tc>
        <w:tc>
          <w:tcPr>
            <w:tcW w:w="3211" w:type="dxa"/>
          </w:tcPr>
          <w:p w14:paraId="1F94DF17" w14:textId="77777777" w:rsidR="00BD28F9" w:rsidRDefault="00354AD4">
            <w:r>
              <w:t>Wie soll zukünftig gearbeitet werden?</w:t>
            </w:r>
          </w:p>
        </w:tc>
        <w:tc>
          <w:tcPr>
            <w:tcW w:w="3211" w:type="dxa"/>
          </w:tcPr>
          <w:p w14:paraId="2D3F4588" w14:textId="77777777" w:rsidR="00BD28F9" w:rsidRDefault="00354AD4">
            <w:r>
              <w:t>Prozessmodell</w:t>
            </w:r>
          </w:p>
        </w:tc>
      </w:tr>
      <w:tr w:rsidR="00BD28F9" w14:paraId="4995475D" w14:textId="77777777">
        <w:tc>
          <w:tcPr>
            <w:tcW w:w="3211" w:type="dxa"/>
          </w:tcPr>
          <w:p w14:paraId="18D4493D" w14:textId="77777777" w:rsidR="00BD28F9" w:rsidRDefault="00354AD4">
            <w:r>
              <w:t>Anforderungen</w:t>
            </w:r>
          </w:p>
        </w:tc>
        <w:tc>
          <w:tcPr>
            <w:tcW w:w="3211" w:type="dxa"/>
          </w:tcPr>
          <w:p w14:paraId="230A6D6C" w14:textId="77777777" w:rsidR="00BD28F9" w:rsidRDefault="00354AD4">
            <w:r>
              <w:t>Was muss die Lösung leisten?</w:t>
            </w:r>
          </w:p>
        </w:tc>
        <w:tc>
          <w:tcPr>
            <w:tcW w:w="3211" w:type="dxa"/>
          </w:tcPr>
          <w:p w14:paraId="62148DEA" w14:textId="77777777" w:rsidR="00BD28F9" w:rsidRDefault="00354AD4">
            <w:r>
              <w:t>Anforderungskatalog</w:t>
            </w:r>
          </w:p>
        </w:tc>
      </w:tr>
      <w:tr w:rsidR="00BD28F9" w14:paraId="39F486A2" w14:textId="77777777">
        <w:tc>
          <w:tcPr>
            <w:tcW w:w="3211" w:type="dxa"/>
          </w:tcPr>
          <w:p w14:paraId="7EDF9033" w14:textId="77777777" w:rsidR="00BD28F9" w:rsidRDefault="00354AD4">
            <w:r>
              <w:t>Ausschreibung</w:t>
            </w:r>
          </w:p>
        </w:tc>
        <w:tc>
          <w:tcPr>
            <w:tcW w:w="3211" w:type="dxa"/>
          </w:tcPr>
          <w:p w14:paraId="61ABF76D" w14:textId="77777777" w:rsidR="00BD28F9" w:rsidRDefault="00354AD4">
            <w:r>
              <w:t>Welche Anbieter kommen in Frage?</w:t>
            </w:r>
          </w:p>
        </w:tc>
        <w:tc>
          <w:tcPr>
            <w:tcW w:w="3211" w:type="dxa"/>
          </w:tcPr>
          <w:p w14:paraId="1D3FF707" w14:textId="77777777" w:rsidR="00BD28F9" w:rsidRDefault="00354AD4">
            <w:r>
              <w:t>RFI/RFP-Unterlagen</w:t>
            </w:r>
          </w:p>
        </w:tc>
      </w:tr>
      <w:tr w:rsidR="00BD28F9" w14:paraId="2CEE270D" w14:textId="77777777">
        <w:tc>
          <w:tcPr>
            <w:tcW w:w="3211" w:type="dxa"/>
          </w:tcPr>
          <w:p w14:paraId="74DDCC71" w14:textId="77777777" w:rsidR="00BD28F9" w:rsidRDefault="00354AD4">
            <w:r>
              <w:t>Bewertung</w:t>
            </w:r>
          </w:p>
        </w:tc>
        <w:tc>
          <w:tcPr>
            <w:tcW w:w="3211" w:type="dxa"/>
          </w:tcPr>
          <w:p w14:paraId="7BF8F1D9" w14:textId="77777777" w:rsidR="00BD28F9" w:rsidRDefault="00354AD4">
            <w:r>
              <w:t>Welche Lösung passt am besten?</w:t>
            </w:r>
          </w:p>
        </w:tc>
        <w:tc>
          <w:tcPr>
            <w:tcW w:w="3211" w:type="dxa"/>
          </w:tcPr>
          <w:p w14:paraId="18631A21" w14:textId="77777777" w:rsidR="00BD28F9" w:rsidRDefault="00354AD4">
            <w:r>
              <w:t>Entscheidungsvorlage</w:t>
            </w:r>
          </w:p>
        </w:tc>
      </w:tr>
      <w:tr w:rsidR="00BD28F9" w14:paraId="4F35549A" w14:textId="77777777">
        <w:tc>
          <w:tcPr>
            <w:tcW w:w="3211" w:type="dxa"/>
          </w:tcPr>
          <w:p w14:paraId="475CE701" w14:textId="77777777" w:rsidR="00BD28F9" w:rsidRDefault="00354AD4">
            <w:r>
              <w:t>Übergabe</w:t>
            </w:r>
          </w:p>
        </w:tc>
        <w:tc>
          <w:tcPr>
            <w:tcW w:w="3211" w:type="dxa"/>
          </w:tcPr>
          <w:p w14:paraId="5216DD91" w14:textId="77777777" w:rsidR="00BD28F9" w:rsidRDefault="00354AD4">
            <w:r>
              <w:t>Wie startet die Umsetzung?</w:t>
            </w:r>
          </w:p>
        </w:tc>
        <w:tc>
          <w:tcPr>
            <w:tcW w:w="3211" w:type="dxa"/>
          </w:tcPr>
          <w:p w14:paraId="523ED319" w14:textId="77777777" w:rsidR="00BD28F9" w:rsidRDefault="00354AD4">
            <w:r>
              <w:t>Implementierungsübergabe</w:t>
            </w:r>
          </w:p>
        </w:tc>
      </w:tr>
    </w:tbl>
    <w:p w14:paraId="4BFB6EB6" w14:textId="77777777" w:rsidR="00BD28F9" w:rsidRDefault="00BD28F9"/>
    <w:p w14:paraId="07D322FF" w14:textId="77777777" w:rsidR="00BD28F9" w:rsidRDefault="00354AD4">
      <w:pPr>
        <w:pStyle w:val="berschrift2"/>
      </w:pPr>
      <w:r>
        <w:t>1.10 Zusammenfassung des Kapitels</w:t>
      </w:r>
    </w:p>
    <w:p w14:paraId="49F2532C" w14:textId="77777777" w:rsidR="00BD28F9" w:rsidRDefault="00354AD4">
      <w:r>
        <w:t>Die Auswahl eines unternehmenskritischen Softwaresystems ist ein strategisches Vorhaben mit langfristiger Wirkung. Sie betrifft Prozesse, Organisation, Daten, Architektur, Betrieb, Sicherheit und wirtschaftliche Steuerung. Ein unstrukturierter Auswahlprozess führt zu hohen Risiken und erschwert die spätere Implementierung.</w:t>
      </w:r>
    </w:p>
    <w:p w14:paraId="706DA436" w14:textId="77777777" w:rsidR="00BD28F9" w:rsidRDefault="00354AD4">
      <w:r>
        <w:lastRenderedPageBreak/>
        <w:t>Das adtender Selection Framework bietet dafür eine strukturierte, herstellerneutrale und praxisorientierte Methodik. Es stellt sicher, dass die Softwareauswahl aus Unternehmenszielen, Capabilities, Sollprozessen und Anforderungen abgeleitet wird. Gleichzeitig schafft es Transparenz, Vergleichbarkeit und Nachvollziehbarkeit für Management und Projektteam.</w:t>
      </w:r>
    </w:p>
    <w:p w14:paraId="394194AB" w14:textId="77777777" w:rsidR="00BD28F9" w:rsidRDefault="00354AD4">
      <w:r>
        <w:t>Dieses erste Kapitel hat die Grundlage gelegt. Die folgenden Kapitel beschreiben die Prinzipien, Rollen, Governance-Strukturen und anschließend die einzelnen Projektphasen im Detail. Damit entwickelt sich das Handbuch Schritt für Schritt zu einem vollständigen Arbeitsinstrument für professionelle Auswahlprojekte.</w:t>
      </w:r>
    </w:p>
    <w:p w14:paraId="23F13113" w14:textId="77777777" w:rsidR="00BD28F9" w:rsidRDefault="00354AD4">
      <w:pPr>
        <w:pStyle w:val="berschrift2"/>
      </w:pPr>
      <w:r>
        <w:t>1.11 Berater-Checkliste für den Einstieg</w:t>
      </w:r>
    </w:p>
    <w:p w14:paraId="76F46E48" w14:textId="77777777" w:rsidR="00BD28F9" w:rsidRDefault="00354AD4">
      <w:r>
        <w:t>Die folgende Checkliste dient als erste Orientierung für Berater, bevor ein Auswahlprojekt gestartet wird. Sie ersetzt nicht die späteren Phasen, hilft aber, die Ausgangslage früh zu klären.</w:t>
      </w:r>
    </w:p>
    <w:tbl>
      <w:tblPr>
        <w:tblStyle w:val="Tabellenraster"/>
        <w:tblW w:w="0" w:type="auto"/>
        <w:tblLook w:val="04A0" w:firstRow="1" w:lastRow="0" w:firstColumn="1" w:lastColumn="0" w:noHBand="0" w:noVBand="1"/>
      </w:tblPr>
      <w:tblGrid>
        <w:gridCol w:w="3208"/>
        <w:gridCol w:w="3210"/>
        <w:gridCol w:w="3204"/>
      </w:tblGrid>
      <w:tr w:rsidR="00BD28F9" w14:paraId="29F86FBB" w14:textId="77777777">
        <w:tc>
          <w:tcPr>
            <w:tcW w:w="3211" w:type="dxa"/>
            <w:shd w:val="clear" w:color="auto" w:fill="D9EAF7"/>
          </w:tcPr>
          <w:p w14:paraId="1A37ABD5" w14:textId="77777777" w:rsidR="00BD28F9" w:rsidRDefault="00354AD4">
            <w:r>
              <w:rPr>
                <w:b/>
              </w:rPr>
              <w:t>Prüffrage</w:t>
            </w:r>
          </w:p>
        </w:tc>
        <w:tc>
          <w:tcPr>
            <w:tcW w:w="3211" w:type="dxa"/>
            <w:shd w:val="clear" w:color="auto" w:fill="D9EAF7"/>
          </w:tcPr>
          <w:p w14:paraId="64C7BE9A" w14:textId="77777777" w:rsidR="00BD28F9" w:rsidRDefault="00354AD4">
            <w:r>
              <w:rPr>
                <w:b/>
              </w:rPr>
              <w:t>Bedeutung</w:t>
            </w:r>
          </w:p>
        </w:tc>
        <w:tc>
          <w:tcPr>
            <w:tcW w:w="3211" w:type="dxa"/>
            <w:shd w:val="clear" w:color="auto" w:fill="D9EAF7"/>
          </w:tcPr>
          <w:p w14:paraId="5DE80AF0" w14:textId="77777777" w:rsidR="00BD28F9" w:rsidRDefault="00354AD4">
            <w:r>
              <w:rPr>
                <w:b/>
              </w:rPr>
              <w:t>Status</w:t>
            </w:r>
          </w:p>
        </w:tc>
      </w:tr>
      <w:tr w:rsidR="00BD28F9" w14:paraId="432D042D" w14:textId="77777777">
        <w:tc>
          <w:tcPr>
            <w:tcW w:w="3211" w:type="dxa"/>
          </w:tcPr>
          <w:p w14:paraId="3AE32AE8" w14:textId="77777777" w:rsidR="00BD28F9" w:rsidRDefault="00354AD4">
            <w:r>
              <w:t>Ist der strategische Anlass des Projekts klar beschrieben?</w:t>
            </w:r>
          </w:p>
        </w:tc>
        <w:tc>
          <w:tcPr>
            <w:tcW w:w="3211" w:type="dxa"/>
          </w:tcPr>
          <w:p w14:paraId="37F1D52E" w14:textId="77777777" w:rsidR="00BD28F9" w:rsidRDefault="00354AD4">
            <w:r>
              <w:t>Ohne klaren Anlass entstehen widersprüchliche Erwartungen.</w:t>
            </w:r>
          </w:p>
        </w:tc>
        <w:tc>
          <w:tcPr>
            <w:tcW w:w="3211" w:type="dxa"/>
          </w:tcPr>
          <w:p w14:paraId="538C29D0" w14:textId="77777777" w:rsidR="00BD28F9" w:rsidRDefault="00354AD4">
            <w:r>
              <w:t>offen</w:t>
            </w:r>
          </w:p>
        </w:tc>
      </w:tr>
      <w:tr w:rsidR="00BD28F9" w14:paraId="1AD084BA" w14:textId="77777777">
        <w:tc>
          <w:tcPr>
            <w:tcW w:w="3211" w:type="dxa"/>
          </w:tcPr>
          <w:p w14:paraId="3106169A" w14:textId="77777777" w:rsidR="00BD28F9" w:rsidRDefault="00354AD4">
            <w:r>
              <w:t>Gibt es ein Management-Sponsorship?</w:t>
            </w:r>
          </w:p>
        </w:tc>
        <w:tc>
          <w:tcPr>
            <w:tcW w:w="3211" w:type="dxa"/>
          </w:tcPr>
          <w:p w14:paraId="519DED22" w14:textId="77777777" w:rsidR="00BD28F9" w:rsidRDefault="00354AD4">
            <w:r>
              <w:t>Softwareauswahl ist eine Managemententscheidung.</w:t>
            </w:r>
          </w:p>
        </w:tc>
        <w:tc>
          <w:tcPr>
            <w:tcW w:w="3211" w:type="dxa"/>
          </w:tcPr>
          <w:p w14:paraId="329F0D5D" w14:textId="77777777" w:rsidR="00BD28F9" w:rsidRDefault="00354AD4">
            <w:r>
              <w:t>offen</w:t>
            </w:r>
          </w:p>
        </w:tc>
      </w:tr>
      <w:tr w:rsidR="00BD28F9" w14:paraId="46B4E1A8" w14:textId="77777777">
        <w:tc>
          <w:tcPr>
            <w:tcW w:w="3211" w:type="dxa"/>
          </w:tcPr>
          <w:p w14:paraId="4C80822D" w14:textId="77777777" w:rsidR="00BD28F9" w:rsidRDefault="00354AD4">
            <w:r>
              <w:t>Sind Produktion, IT, OT, Einkauf und Security eingebunden?</w:t>
            </w:r>
          </w:p>
        </w:tc>
        <w:tc>
          <w:tcPr>
            <w:tcW w:w="3211" w:type="dxa"/>
          </w:tcPr>
          <w:p w14:paraId="790ED16F" w14:textId="77777777" w:rsidR="00BD28F9" w:rsidRDefault="00354AD4">
            <w:r>
              <w:t>Fehlende Perspektiven erzeugen spätere Nacharbeit.</w:t>
            </w:r>
          </w:p>
        </w:tc>
        <w:tc>
          <w:tcPr>
            <w:tcW w:w="3211" w:type="dxa"/>
          </w:tcPr>
          <w:p w14:paraId="48858E67" w14:textId="77777777" w:rsidR="00BD28F9" w:rsidRDefault="00354AD4">
            <w:r>
              <w:t>offen</w:t>
            </w:r>
          </w:p>
        </w:tc>
      </w:tr>
      <w:tr w:rsidR="00BD28F9" w14:paraId="2D2D0D64" w14:textId="77777777">
        <w:tc>
          <w:tcPr>
            <w:tcW w:w="3211" w:type="dxa"/>
          </w:tcPr>
          <w:p w14:paraId="2441B483" w14:textId="77777777" w:rsidR="00BD28F9" w:rsidRDefault="00354AD4">
            <w:r>
              <w:t>Wurden bestehende Prozesse und Schwachstellen bereits dokumentiert?</w:t>
            </w:r>
          </w:p>
        </w:tc>
        <w:tc>
          <w:tcPr>
            <w:tcW w:w="3211" w:type="dxa"/>
          </w:tcPr>
          <w:p w14:paraId="07B6CE33" w14:textId="77777777" w:rsidR="00BD28F9" w:rsidRDefault="00354AD4">
            <w:r>
              <w:t>Die Methodik baut auf einem realistischen Verständnis der Ausgangslage auf.</w:t>
            </w:r>
          </w:p>
        </w:tc>
        <w:tc>
          <w:tcPr>
            <w:tcW w:w="3211" w:type="dxa"/>
          </w:tcPr>
          <w:p w14:paraId="0B112E62" w14:textId="77777777" w:rsidR="00BD28F9" w:rsidRDefault="00354AD4">
            <w:r>
              <w:t>offen</w:t>
            </w:r>
          </w:p>
        </w:tc>
      </w:tr>
      <w:tr w:rsidR="00BD28F9" w14:paraId="29B99677" w14:textId="77777777">
        <w:tc>
          <w:tcPr>
            <w:tcW w:w="3211" w:type="dxa"/>
          </w:tcPr>
          <w:p w14:paraId="34677A1D" w14:textId="77777777" w:rsidR="00BD28F9" w:rsidRDefault="00354AD4">
            <w:r>
              <w:t>Ist klar, ob ein einzelnes Werk oder ein Rollout betroffen ist?</w:t>
            </w:r>
          </w:p>
        </w:tc>
        <w:tc>
          <w:tcPr>
            <w:tcW w:w="3211" w:type="dxa"/>
          </w:tcPr>
          <w:p w14:paraId="00C47AA3" w14:textId="77777777" w:rsidR="00BD28F9" w:rsidRDefault="00354AD4">
            <w:r>
              <w:t>Der Scope beeinflusst Marktanalyse, Architektur und Bewertung.</w:t>
            </w:r>
          </w:p>
        </w:tc>
        <w:tc>
          <w:tcPr>
            <w:tcW w:w="3211" w:type="dxa"/>
          </w:tcPr>
          <w:p w14:paraId="0CA1795D" w14:textId="77777777" w:rsidR="00BD28F9" w:rsidRDefault="00354AD4">
            <w:r>
              <w:t>offen</w:t>
            </w:r>
          </w:p>
        </w:tc>
      </w:tr>
      <w:tr w:rsidR="00BD28F9" w14:paraId="6A2BE899" w14:textId="77777777">
        <w:tc>
          <w:tcPr>
            <w:tcW w:w="3211" w:type="dxa"/>
          </w:tcPr>
          <w:p w14:paraId="4FCE229E" w14:textId="77777777" w:rsidR="00BD28F9" w:rsidRDefault="00354AD4">
            <w:r>
              <w:t>Sind Muss-Kriterien oder strategische Ausschlusskriterien bekannt?</w:t>
            </w:r>
          </w:p>
        </w:tc>
        <w:tc>
          <w:tcPr>
            <w:tcW w:w="3211" w:type="dxa"/>
          </w:tcPr>
          <w:p w14:paraId="3212DF41" w14:textId="77777777" w:rsidR="00BD28F9" w:rsidRDefault="00354AD4">
            <w:r>
              <w:t>Frühe Klarheit reduziert Aufwand in Longlist und Shortlist.</w:t>
            </w:r>
          </w:p>
        </w:tc>
        <w:tc>
          <w:tcPr>
            <w:tcW w:w="3211" w:type="dxa"/>
          </w:tcPr>
          <w:p w14:paraId="190B864D" w14:textId="77777777" w:rsidR="00BD28F9" w:rsidRDefault="00354AD4">
            <w:r>
              <w:t>offen</w:t>
            </w:r>
          </w:p>
        </w:tc>
      </w:tr>
      <w:tr w:rsidR="00BD28F9" w14:paraId="6DEAD48F" w14:textId="77777777">
        <w:tc>
          <w:tcPr>
            <w:tcW w:w="3211" w:type="dxa"/>
          </w:tcPr>
          <w:p w14:paraId="3187315D" w14:textId="77777777" w:rsidR="00BD28F9" w:rsidRDefault="00354AD4">
            <w:r>
              <w:t>Gibt es bestehende Anbieterbeziehungen oder Konzernvorgaben?</w:t>
            </w:r>
          </w:p>
        </w:tc>
        <w:tc>
          <w:tcPr>
            <w:tcW w:w="3211" w:type="dxa"/>
          </w:tcPr>
          <w:p w14:paraId="2A7D9953" w14:textId="77777777" w:rsidR="00BD28F9" w:rsidRDefault="00354AD4">
            <w:r>
              <w:t>Diese müssen transparent gemacht werden, ohne die Bewertung zu verzerren.</w:t>
            </w:r>
          </w:p>
        </w:tc>
        <w:tc>
          <w:tcPr>
            <w:tcW w:w="3211" w:type="dxa"/>
          </w:tcPr>
          <w:p w14:paraId="2F6FC524" w14:textId="77777777" w:rsidR="00BD28F9" w:rsidRDefault="00354AD4">
            <w:r>
              <w:t>offen</w:t>
            </w:r>
          </w:p>
        </w:tc>
      </w:tr>
    </w:tbl>
    <w:p w14:paraId="64E97406" w14:textId="77777777" w:rsidR="00BD28F9" w:rsidRDefault="00354AD4">
      <w:pPr>
        <w:pStyle w:val="berschrift2"/>
      </w:pPr>
      <w:r>
        <w:t>1.12 Übergang zum nächsten Kapitel</w:t>
      </w:r>
    </w:p>
    <w:p w14:paraId="6B14F09B" w14:textId="77777777" w:rsidR="00BD28F9" w:rsidRDefault="00354AD4">
      <w:r>
        <w:t>Das nächste Kapitel beschreibt die Grundprinzipien der Beratungsmethodik. Es legt fest, nach welchen Leitlinien das ASF angewendet wird und wie Neutralität, Transparenz, Vergleichbarkeit und Standardisierung im Projektalltag sichergestellt werden. Damit wird aus der allgemeinen Einführung ein konkretes methodisches Fundament für alle folgenden Phasen.</w:t>
      </w:r>
    </w:p>
    <w:sectPr w:rsidR="00BD28F9" w:rsidSect="00034616">
      <w:headerReference w:type="default" r:id="rId8"/>
      <w:footerReference w:type="default" r:id="rId9"/>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7F09" w14:textId="77777777" w:rsidR="00354AD4" w:rsidRDefault="00354AD4">
      <w:pPr>
        <w:spacing w:after="0" w:line="240" w:lineRule="auto"/>
      </w:pPr>
      <w:r>
        <w:separator/>
      </w:r>
    </w:p>
  </w:endnote>
  <w:endnote w:type="continuationSeparator" w:id="0">
    <w:p w14:paraId="4430EBCD" w14:textId="77777777" w:rsidR="00354AD4" w:rsidRDefault="00354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7893" w14:textId="77777777" w:rsidR="00BD28F9" w:rsidRPr="00EF6925" w:rsidRDefault="00354AD4">
    <w:pPr>
      <w:pStyle w:val="Fuzeile"/>
      <w:jc w:val="center"/>
      <w:rPr>
        <w:lang w:val="de-DE"/>
      </w:rPr>
    </w:pPr>
    <w:r w:rsidRPr="00EF6925">
      <w:rPr>
        <w:lang w:val="de-DE"/>
      </w:rPr>
      <w:t>Kapitel 1 – Einführung in die strukturierte Softwareauswahl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38A6" w14:textId="77777777" w:rsidR="00354AD4" w:rsidRDefault="00354AD4">
      <w:pPr>
        <w:spacing w:after="0" w:line="240" w:lineRule="auto"/>
      </w:pPr>
      <w:r>
        <w:separator/>
      </w:r>
    </w:p>
  </w:footnote>
  <w:footnote w:type="continuationSeparator" w:id="0">
    <w:p w14:paraId="63DE5B67" w14:textId="77777777" w:rsidR="00354AD4" w:rsidRDefault="00354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44D2" w14:textId="77777777" w:rsidR="00BD28F9" w:rsidRDefault="00354AD4">
    <w:pPr>
      <w:pStyle w:val="Kopfzeile"/>
      <w:jc w:val="right"/>
    </w:pPr>
    <w:proofErr w:type="spellStart"/>
    <w:r>
      <w:t>adtender</w:t>
    </w:r>
    <w:proofErr w:type="spellEnd"/>
    <w:r>
      <w:t xml:space="preserve"> Selection Framework (ASF) – </w:t>
    </w:r>
    <w:proofErr w:type="spellStart"/>
    <w:r>
      <w:t>Methodenhandbuch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114089467">
    <w:abstractNumId w:val="8"/>
  </w:num>
  <w:num w:numId="2" w16cid:durableId="517230611">
    <w:abstractNumId w:val="6"/>
  </w:num>
  <w:num w:numId="3" w16cid:durableId="1325235368">
    <w:abstractNumId w:val="5"/>
  </w:num>
  <w:num w:numId="4" w16cid:durableId="1050492209">
    <w:abstractNumId w:val="4"/>
  </w:num>
  <w:num w:numId="5" w16cid:durableId="1933470038">
    <w:abstractNumId w:val="7"/>
  </w:num>
  <w:num w:numId="6" w16cid:durableId="2083747387">
    <w:abstractNumId w:val="3"/>
  </w:num>
  <w:num w:numId="7" w16cid:durableId="307169621">
    <w:abstractNumId w:val="2"/>
  </w:num>
  <w:num w:numId="8" w16cid:durableId="258175361">
    <w:abstractNumId w:val="1"/>
  </w:num>
  <w:num w:numId="9" w16cid:durableId="195118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4AD4"/>
    <w:rsid w:val="00AA1D8D"/>
    <w:rsid w:val="00B47730"/>
    <w:rsid w:val="00BD28F9"/>
    <w:rsid w:val="00CB0664"/>
    <w:rsid w:val="00D723BE"/>
    <w:rsid w:val="00EF6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43993"/>
  <w14:defaultImageDpi w14:val="300"/>
  <w15:docId w15:val="{0560DC08-4635-4DF0-A833-3600E92E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line="259" w:lineRule="auto"/>
    </w:pPr>
    <w:rPr>
      <w:rFonts w:ascii="Aptos" w:eastAsia="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3432</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Steger</cp:lastModifiedBy>
  <cp:revision>2</cp:revision>
  <dcterms:created xsi:type="dcterms:W3CDTF">2026-06-28T10:35:00Z</dcterms:created>
  <dcterms:modified xsi:type="dcterms:W3CDTF">2026-06-28T10:35:00Z</dcterms:modified>
  <cp:category/>
</cp:coreProperties>
</file>