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2 – Einleitung</w:t>
      </w:r>
    </w:p>
    <w:p>
      <w:r>
        <w:rPr>
          <w:b/>
          <w:color w:val="1E375A"/>
          <w:sz w:val="26"/>
        </w:rPr>
        <w:t>Softwareauswahl als strategisches Beratungs-, Organisations- und Entscheidungsprojekt</w:t>
      </w:r>
    </w:p>
    <w:p>
      <w:r>
        <w:t>Dieses Kapitel führt in die fachliche Logik des adtender Selection Frameworks ein. Es beschreibt, warum die Auswahl von Unternehmenssoftware heute nicht mehr als isolierter Beschaffungsvorgang verstanden werden darf, sondern als strategisches Beratungs- und Transformationsprojekt. Die Aussagen gelten bewusst nicht nur für MES-, MOM- oder produktionsnahe Systeme, sondern für jede Form geschäftskritischer Unternehmenssoftware – von ERP, CRM, HR, WMS, APS, LIMS, QMS und EAM bis hin zu Integrationsplattformen, Datenplattformen, Workflow-Lösungen und branchenspezifischen Spezialanwendungen.</w:t>
      </w:r>
    </w:p>
    <w:p>
      <w:pPr>
        <w:pStyle w:val="Heading2"/>
      </w:pPr>
      <w:r>
        <w:t>2.1 Unternehmenssoftware als tragende Infrastruktur der Organisation</w:t>
      </w:r>
    </w:p>
    <w:p>
      <w:r>
        <w:t>Moderne Unternehmenssoftware ist nicht mehr lediglich ein Werkzeug zur Unterstützung einzelner Fachaufgaben. Sie bildet heute wesentliche Teile der organisatorischen Realität eines Unternehmens ab. Aufträge werden in Systemen angelegt, Freigaben werden digital gesteuert, Materialflüsse werden systemgestützt verfolgt, Qualitätsdaten werden strukturiert erfasst, Serviceprozesse werden automatisiert ausgelöst und Managemententscheidungen stützen sich zunehmend auf konsolidierte Daten aus unterschiedlichen Anwendungen. Software prägt damit nicht nur die Art und Weise, wie Informationen verarbeitet werden, sondern auch, wie ein Unternehmen tatsächlich arbeitet.</w:t>
      </w:r>
    </w:p>
    <w:p>
      <w:r>
        <w:t>Diese Entwicklung hat die Bedeutung von Softwareauswahlprojekten grundlegend verändert. Während in früheren Jahren häufig die Frage im Vordergrund stand, welches Produkt eine bestimmte Fachfunktion am besten unterstützt, müssen Unternehmen heute beurteilen, welche Lösung langfristig zur eigenen Organisation, zur Zielarchitektur, zur Datenstrategie, zum Betriebsmodell und zur Veränderungsfähigkeit des Unternehmens passt. Die Softwareentscheidung wird damit zu einer strukturellen Entscheidung über künftige Arbeitsweisen, Verantwortlichkeiten, Schnittstellen und Steuerungsmechanismen.</w:t>
      </w:r>
    </w:p>
    <w:p>
      <w:r>
        <w:t>Ein Unternehmen, das eine neue Software auswählt, entscheidet daher nicht nur über Lizenzen und Funktionen. Es entscheidet über Standardisierung oder Individualisierung, über zentrale oder dezentrale Prozesssteuerung, über Cloud oder On-Premises, über Eigenbetrieb oder Managed Service, über Integrationsarchitektur, über Datenhoheit, über Berichtswesen, über Rollenmodelle und häufig auch über den Grad der zukünftigen Automatisierung. Diese Entscheidungen wirken über viele Jahre und sind nach der Implementierung nur mit erheblichem Aufwand korrigierbar.</w:t>
      </w:r>
    </w:p>
    <w:p>
      <w:r>
        <w:t>Gerade deshalb ist eine strukturierte Auswahlmethodik notwendig. Sie schützt Unternehmen davor, sich zu früh von Produktpräsentationen, bekannten Herstellern oder kurzfristigen Einzelforderungen leiten zu lassen. Stattdessen führt sie Schritt für Schritt von der strategischen Zielsetzung über die fachlichen Fähigkeiten und Sollprozesse bis zu den konkreten Anforderungen, Bewertungskriterien und Vertragsgrundlagen. Die Methodik sorgt dafür, dass die spätere Entscheidung nicht zufällig, politisch oder herstellergetrieben entsteht, sondern auf einer belastbaren fachlichen Grundlage.</w:t>
      </w:r>
    </w:p>
    <w:tbl>
      <w:tblPr>
        <w:tblW w:type="auto" w:w="0"/>
        <w:jc w:val="center"/>
        <w:tblLook w:firstColumn="1" w:firstRow="1" w:lastColumn="0" w:lastRow="0" w:noHBand="0" w:noVBand="1" w:val="04A0"/>
      </w:tblPr>
      <w:tblGrid>
        <w:gridCol w:w="9632"/>
      </w:tblGrid>
      <w:tr>
        <w:tc>
          <w:tcPr>
            <w:tcW w:type="dxa" w:w="9632"/>
            <w:vAlign w:val="top"/>
            <w:shd w:fill="EEF3F8"/>
            <w:tcBorders>
              <w:top w:val="single" w:sz="8" w:space="0" w:color="9EB6D8"/>
              <w:left w:val="single" w:sz="8" w:space="0" w:color="9EB6D8"/>
              <w:bottom w:val="single" w:sz="8" w:space="0" w:color="9EB6D8"/>
              <w:right w:val="single" w:sz="8" w:space="0" w:color="9EB6D8"/>
            </w:tcBorders>
          </w:tcPr>
          <w:p>
            <w:r>
              <w:rPr>
                <w:b/>
                <w:color w:val="1E375A"/>
              </w:rPr>
              <w:t>Beraterhinweis</w:t>
            </w:r>
          </w:p>
          <w:p>
            <w:pPr>
              <w:pStyle w:val="ASFBox"/>
            </w:pPr>
            <w:r>
              <w:t>In Kundenprojekten zeigt sich häufig, dass die eigentliche Softwareentscheidung bereits sehr früh emotional vorgeprägt ist. Einzelne Fachbereiche kennen bestimmte Produkte, IT-Abteilungen bevorzugen bestimmte Architekturen, das Management kennt Referenzen aus anderen Unternehmen und Anbieter versuchen frühzeitig, Deutungshoheit über den Zielzustand zu gewinnen. Die Aufgabe des Beraters besteht darin, diese Vorprägungen sichtbar zu machen, ohne sie vorschnell zu bewerten. Erst wenn Zielbild, Anforderungen und Bewertungskriterien sauber definiert sind, kann eine belastbare Produktauswahl erfolgen.</w:t>
            </w:r>
          </w:p>
        </w:tc>
      </w:tr>
    </w:tbl>
    <w:p/>
    <w:p>
      <w:pPr>
        <w:pStyle w:val="Heading2"/>
      </w:pPr>
      <w:r>
        <w:t>2.2 Von der Funktionsauswahl zur Unternehmensentscheidung</w:t>
      </w:r>
    </w:p>
    <w:p>
      <w:r>
        <w:t>Viele Softwareauswahlprojekte beginnen mit einer scheinbar einfachen Frage: Welche Lösung kann die benötigten Funktionen am besten bereitstellen? Diese Frage ist naheliegend, aber in komplexen Auswahlprojekten nicht ausreichend. Funktionen sind sichtbar, vergleichbar und in Anbieterpräsentationen leicht darstellbar. Sie bilden jedoch nur einen Teil der tatsächlichen Eignung einer Software ab. Entscheidend ist nicht allein, ob eine Funktion vorhanden ist, sondern ob sie im Kontext der Organisation sinnvoll genutzt werden kann.</w:t>
      </w:r>
    </w:p>
    <w:p>
      <w:r>
        <w:t>Ein Beispiel verdeutlicht dies: Zwei Anbieter können beide eine Freigabefunktion für Bestellungen, Produktionsaufträge oder Qualitätsprüfungen bereitstellen. Der eine Anbieter bildet diese Funktion als starre Workflow-Sequenz ab, der andere als regelbasiertes, rollenabhängiges Freigabemodell mit Eskalationslogik. Beide erfüllen oberflächlich dieselbe Anforderung. In der Praxis unterscheiden sie sich jedoch erheblich hinsichtlich Flexibilität, Administrierbarkeit, Auditierbarkeit, Benutzerakzeptanz und Integrationsfähigkeit. Eine reine Funktionsliste würde diesen Unterschied nur unzureichend sichtbar machen.</w:t>
      </w:r>
    </w:p>
    <w:p>
      <w:r>
        <w:t>Dasselbe gilt für nahezu alle geschäftskritischen Softwarekategorien. Ein System kann Materialbewegungen erfassen, aber die Frage ist, ob es die Logik der tatsächlichen Materialflüsse unterstützt. Es kann Kennzahlen anzeigen, aber die Frage ist, ob die Datenqualität, Berechnungslogik und Verantwortlichkeit für diese Kennzahlen geklärt sind. Es kann Schnittstellen bereitstellen, aber die Frage ist, ob die Architektur langfristig wartbar bleibt. Es kann Rollen verwalten, aber die Frage ist, ob das Rollenmodell zur Organisation passt.</w:t>
      </w:r>
    </w:p>
    <w:p>
      <w:r>
        <w:t>Das ASF betrachtet Softwareauswahl daher nicht als isolierten Vergleich von Produktmerkmalen, sondern als strukturierte Unternehmensentscheidung. Die Methodik beginnt bei der Organisation, den Prozessen, den Daten und den strategischen Leitplanken. Erst daraus entstehen Anforderungen. Diese Grundlogik entspricht dem bewährten Prinzip, dass die Geschäftsprozesse und organisatorischen Anforderungen die Software bestimmen müssen – und nicht umgekehrt. Der von dir bereitgestellte Fachtext zur Softwareauswahl formuliert diesen Grundsatz ebenfalls sehr deutlich und beschreibt die Notwendigkeit, zuerst Organisation und Anforderungen zu klären, bevor Anbieter bewertet werden.</w:t>
      </w:r>
    </w:p>
    <w:p>
      <w:r>
        <w:t>Aus Sicht des Beraters bedeutet dies, dass das Projekt nicht mit Produktdemos starten darf. Produktdemos sind wichtig, aber sie gehören in eine spätere Phase. Zu Beginn muss das Unternehmen verstehen, was es eigentlich erreichen will, welche Probleme gelöst werden sollen, welche Fähigkeiten künftig benötigt werden und welche Rahmenbedingungen nicht verhandelbar sind. Erst dann kann ein Anbieter sinnvoll bewertet werden.</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9"/>
              </w:rPr>
              <w:t>Auswahlebene</w:t>
            </w:r>
          </w:p>
        </w:tc>
        <w:tc>
          <w:tcPr>
            <w:tcW w:type="dxa" w:w="3211"/>
            <w:vAlign w:val="center"/>
            <w:shd w:fill="1E375A"/>
          </w:tcPr>
          <w:p>
            <w:r>
              <w:rPr>
                <w:b/>
                <w:color w:val="FFFFFF"/>
                <w:sz w:val="19"/>
              </w:rPr>
              <w:t>Typische Fragestellung</w:t>
            </w:r>
          </w:p>
        </w:tc>
        <w:tc>
          <w:tcPr>
            <w:tcW w:type="dxa" w:w="3211"/>
            <w:vAlign w:val="center"/>
            <w:shd w:fill="1E375A"/>
          </w:tcPr>
          <w:p>
            <w:r>
              <w:rPr>
                <w:b/>
                <w:color w:val="FFFFFF"/>
                <w:sz w:val="19"/>
              </w:rPr>
              <w:t>Warum sie wichtig ist</w:t>
            </w:r>
          </w:p>
        </w:tc>
      </w:tr>
      <w:tr>
        <w:tc>
          <w:tcPr>
            <w:tcW w:type="dxa" w:w="3211"/>
            <w:vAlign w:val="top"/>
          </w:tcPr>
          <w:p>
            <w:pPr/>
            <w:r>
              <w:rPr>
                <w:sz w:val="18"/>
              </w:rPr>
              <w:t>Strategie</w:t>
            </w:r>
          </w:p>
        </w:tc>
        <w:tc>
          <w:tcPr>
            <w:tcW w:type="dxa" w:w="3211"/>
            <w:vAlign w:val="top"/>
          </w:tcPr>
          <w:p>
            <w:pPr/>
            <w:r>
              <w:rPr>
                <w:sz w:val="18"/>
              </w:rPr>
              <w:t>Welche geschäftlichen Ziele soll die Software langfristig unterstützen?</w:t>
            </w:r>
          </w:p>
        </w:tc>
        <w:tc>
          <w:tcPr>
            <w:tcW w:type="dxa" w:w="3211"/>
            <w:vAlign w:val="top"/>
          </w:tcPr>
          <w:p>
            <w:pPr/>
            <w:r>
              <w:rPr>
                <w:sz w:val="18"/>
              </w:rPr>
              <w:t>Ohne strategischen Bezug wird die Auswahl zu einer Funktions- oder Preisentscheidung.</w:t>
            </w:r>
          </w:p>
        </w:tc>
      </w:tr>
      <w:tr>
        <w:tc>
          <w:tcPr>
            <w:tcW w:type="dxa" w:w="3211"/>
            <w:vAlign w:val="top"/>
          </w:tcPr>
          <w:p>
            <w:pPr/>
            <w:r>
              <w:rPr>
                <w:sz w:val="18"/>
              </w:rPr>
              <w:t>Organisation</w:t>
            </w:r>
          </w:p>
        </w:tc>
        <w:tc>
          <w:tcPr>
            <w:tcW w:type="dxa" w:w="3211"/>
            <w:vAlign w:val="top"/>
          </w:tcPr>
          <w:p>
            <w:pPr/>
            <w:r>
              <w:rPr>
                <w:sz w:val="18"/>
              </w:rPr>
              <w:t>Welche Rollen, Verantwortlichkeiten und Entscheidungswege sollen künftig gelten?</w:t>
            </w:r>
          </w:p>
        </w:tc>
        <w:tc>
          <w:tcPr>
            <w:tcW w:type="dxa" w:w="3211"/>
            <w:vAlign w:val="top"/>
          </w:tcPr>
          <w:p>
            <w:pPr/>
            <w:r>
              <w:rPr>
                <w:sz w:val="18"/>
              </w:rPr>
              <w:t>Software bildet Organisation ab und verändert sie zugleich.</w:t>
            </w:r>
          </w:p>
        </w:tc>
      </w:tr>
      <w:tr>
        <w:tc>
          <w:tcPr>
            <w:tcW w:type="dxa" w:w="3211"/>
            <w:vAlign w:val="top"/>
          </w:tcPr>
          <w:p>
            <w:pPr/>
            <w:r>
              <w:rPr>
                <w:sz w:val="18"/>
              </w:rPr>
              <w:t>Prozesse</w:t>
            </w:r>
          </w:p>
        </w:tc>
        <w:tc>
          <w:tcPr>
            <w:tcW w:type="dxa" w:w="3211"/>
            <w:vAlign w:val="top"/>
          </w:tcPr>
          <w:p>
            <w:pPr/>
            <w:r>
              <w:rPr>
                <w:sz w:val="18"/>
              </w:rPr>
              <w:t>Welche Sollprozesse sollen unterstützt oder standardisiert werden?</w:t>
            </w:r>
          </w:p>
        </w:tc>
        <w:tc>
          <w:tcPr>
            <w:tcW w:type="dxa" w:w="3211"/>
            <w:vAlign w:val="top"/>
          </w:tcPr>
          <w:p>
            <w:pPr/>
            <w:r>
              <w:rPr>
                <w:sz w:val="18"/>
              </w:rPr>
              <w:t>Anforderungen müssen aus zukünftigen Arbeitsweisen entstehen.</w:t>
            </w:r>
          </w:p>
        </w:tc>
      </w:tr>
      <w:tr>
        <w:tc>
          <w:tcPr>
            <w:tcW w:type="dxa" w:w="3211"/>
            <w:vAlign w:val="top"/>
          </w:tcPr>
          <w:p>
            <w:pPr/>
            <w:r>
              <w:rPr>
                <w:sz w:val="18"/>
              </w:rPr>
              <w:t>Daten</w:t>
            </w:r>
          </w:p>
        </w:tc>
        <w:tc>
          <w:tcPr>
            <w:tcW w:type="dxa" w:w="3211"/>
            <w:vAlign w:val="top"/>
          </w:tcPr>
          <w:p>
            <w:pPr/>
            <w:r>
              <w:rPr>
                <w:sz w:val="18"/>
              </w:rPr>
              <w:t>Welche Daten werden erzeugt, genutzt, historisiert und ausgewertet?</w:t>
            </w:r>
          </w:p>
        </w:tc>
        <w:tc>
          <w:tcPr>
            <w:tcW w:type="dxa" w:w="3211"/>
            <w:vAlign w:val="top"/>
          </w:tcPr>
          <w:p>
            <w:pPr/>
            <w:r>
              <w:rPr>
                <w:sz w:val="18"/>
              </w:rPr>
              <w:t>Datenqualität entscheidet über Transparenz, Steuerung und Automatisierung.</w:t>
            </w:r>
          </w:p>
        </w:tc>
      </w:tr>
      <w:tr>
        <w:tc>
          <w:tcPr>
            <w:tcW w:type="dxa" w:w="3211"/>
            <w:vAlign w:val="top"/>
          </w:tcPr>
          <w:p>
            <w:pPr/>
            <w:r>
              <w:rPr>
                <w:sz w:val="18"/>
              </w:rPr>
              <w:t>Technologie</w:t>
            </w:r>
          </w:p>
        </w:tc>
        <w:tc>
          <w:tcPr>
            <w:tcW w:type="dxa" w:w="3211"/>
            <w:vAlign w:val="top"/>
          </w:tcPr>
          <w:p>
            <w:pPr/>
            <w:r>
              <w:rPr>
                <w:sz w:val="18"/>
              </w:rPr>
              <w:t>Welche Architektur, Schnittstellen und Betriebsmodelle sind zulässig?</w:t>
            </w:r>
          </w:p>
        </w:tc>
        <w:tc>
          <w:tcPr>
            <w:tcW w:type="dxa" w:w="3211"/>
            <w:vAlign w:val="top"/>
          </w:tcPr>
          <w:p>
            <w:pPr/>
            <w:r>
              <w:rPr>
                <w:sz w:val="18"/>
              </w:rPr>
              <w:t>Technische Entscheidungen wirken über Jahre auf Betriebskosten und Erweiterbarkeit.</w:t>
            </w:r>
          </w:p>
        </w:tc>
      </w:tr>
      <w:tr>
        <w:tc>
          <w:tcPr>
            <w:tcW w:type="dxa" w:w="3211"/>
            <w:vAlign w:val="top"/>
          </w:tcPr>
          <w:p>
            <w:pPr/>
            <w:r>
              <w:rPr>
                <w:sz w:val="18"/>
              </w:rPr>
              <w:t>Wirtschaftlichkeit</w:t>
            </w:r>
          </w:p>
        </w:tc>
        <w:tc>
          <w:tcPr>
            <w:tcW w:type="dxa" w:w="3211"/>
            <w:vAlign w:val="top"/>
          </w:tcPr>
          <w:p>
            <w:pPr/>
            <w:r>
              <w:rPr>
                <w:sz w:val="18"/>
              </w:rPr>
              <w:t>Welche Gesamtkosten entstehen über den Lebenszyklus?</w:t>
            </w:r>
          </w:p>
        </w:tc>
        <w:tc>
          <w:tcPr>
            <w:tcW w:type="dxa" w:w="3211"/>
            <w:vAlign w:val="top"/>
          </w:tcPr>
          <w:p>
            <w:pPr/>
            <w:r>
              <w:rPr>
                <w:sz w:val="18"/>
              </w:rPr>
              <w:t>Lizenzkosten allein bilden die wirtschaftliche Realität nicht ab.</w:t>
            </w:r>
          </w:p>
        </w:tc>
      </w:tr>
      <w:tr>
        <w:tc>
          <w:tcPr>
            <w:tcW w:type="dxa" w:w="3211"/>
            <w:vAlign w:val="top"/>
          </w:tcPr>
          <w:p>
            <w:pPr/>
            <w:r>
              <w:rPr>
                <w:sz w:val="18"/>
              </w:rPr>
              <w:t>Anbieter</w:t>
            </w:r>
          </w:p>
        </w:tc>
        <w:tc>
          <w:tcPr>
            <w:tcW w:type="dxa" w:w="3211"/>
            <w:vAlign w:val="top"/>
          </w:tcPr>
          <w:p>
            <w:pPr/>
            <w:r>
              <w:rPr>
                <w:sz w:val="18"/>
              </w:rPr>
              <w:t>Welcher Partner kann Einführung, Betrieb und Weiterentwicklung tragen?</w:t>
            </w:r>
          </w:p>
        </w:tc>
        <w:tc>
          <w:tcPr>
            <w:tcW w:type="dxa" w:w="3211"/>
            <w:vAlign w:val="top"/>
          </w:tcPr>
          <w:p>
            <w:pPr/>
            <w:r>
              <w:rPr>
                <w:sz w:val="18"/>
              </w:rPr>
              <w:t>Softwarequalität und Implementierungskompetenz müssen gemeinsam bewertet werden.</w:t>
            </w:r>
          </w:p>
        </w:tc>
      </w:tr>
    </w:tbl>
    <w:p/>
    <w:p>
      <w:pPr>
        <w:pStyle w:val="Heading2"/>
      </w:pPr>
      <w:r>
        <w:t>2.3 Warum klassische Auswahlprozesse an Grenzen stoßen</w:t>
      </w:r>
    </w:p>
    <w:p>
      <w:r>
        <w:t>Klassische Auswahlprozesse folgen häufig einem Muster, das auf den ersten Blick logisch erscheint: Das Unternehmen erstellt eine Liste von Anforderungen, spricht bekannte Anbieter an, lässt Präsentationen durchführen, holt Angebote ein und entscheidet anschließend anhand von Preis, Funktionserfüllung und subjektivem Eindruck. Dieses Vorgehen kann bei einfachen Anwendungen ausreichen. Bei geschäftskritischer Unternehmenssoftware ist es jedoch riskant.</w:t>
      </w:r>
    </w:p>
    <w:p>
      <w:r>
        <w:t>Das erste Problem liegt in der Qualität der Anforderungen. Viele Anforderungskataloge entstehen aus vorhandenen Dokumenten, historischen Prozessbeschreibungen oder spontanen Wünschen der Fachbereiche. Sie beschreiben häufig den heutigen Zustand, nicht den künftigen Zielzustand. Dadurch besteht die Gefahr, dass ineffiziente Arbeitsweisen lediglich digitalisiert werden. Eine neue Software wird dann zum Instrument der Fortschreibung bestehender Schwächen, anstatt als Hebel für eine bessere Organisation genutzt zu werden.</w:t>
      </w:r>
    </w:p>
    <w:p>
      <w:r>
        <w:t>Das zweite Problem liegt in der Vergleichbarkeit der Anbieter. Wenn Anbieter frei präsentieren dürfen, zeigt jeder Hersteller die Funktionen, in denen er besonders stark ist. Ein Anbieter demonstriert eine moderne Oberfläche, ein anderer eine flexible Workflow-Engine, ein dritter branchenspezifische Referenzen und ein vierter eine attraktive Kostenstruktur. Nach mehreren Präsentationen entsteht zwar ein Eindruck, aber kein belastbarer Vergleich. Der Auswahlprozess wird abhängig von Präsentationsqualität, Vertriebsstärke und persönlicher Wahrnehmung.</w:t>
      </w:r>
    </w:p>
    <w:p>
      <w:r>
        <w:t>Das dritte Problem liegt in der fehlenden Trennung zwischen fachlicher Bewertung, technischer Bewertung, wirtschaftlicher Bewertung und Anbieterbewertung. In vielen Projekten vermischen sich diese Perspektiven. Ein günstiges Angebot überdeckt funktionale Schwächen. Eine überzeugende Präsentation überdeckt Implementierungsrisiken. Eine bekannte Marke überdeckt fehlende Branchenpassung. Eine moderne Architektur überdeckt mangelnde Prozessabdeckung. Das Ergebnis ist eine Entscheidung, die zwar plausibel erscheint, aber nicht ausreichend belastbar ist.</w:t>
      </w:r>
    </w:p>
    <w:p>
      <w:r>
        <w:t>Das vierte Problem liegt in der zu späten Einbindung wichtiger Stakeholder. Häufig werden Informationssicherheit, Betrieb, Einkauf, Datenschutz, Betriebsrat, Controlling oder zentrale Architekturverantwortliche erst spät eingebunden. Zu diesem Zeitpunkt sind Erwartungen bereits gesetzt, Anbieter bereits ausgewählt und Projekttermine bereits kommuniziert. Späte Einwände werden dann als Störung wahrgenommen, obwohl sie inhaltlich berechtigt sein können. Eine professionelle Methodik integriert diese Perspektiven frühzeitig und vermeidet damit spätere Blockaden.</w:t>
      </w:r>
    </w:p>
    <w:p>
      <w:r>
        <w:t>Das fünfte Problem liegt in der unzureichenden Dokumentation der Entscheidung. Gerade bei langfristigen Softwareinvestitionen muss nachvollziehbar sein, warum bestimmte Anforderungen priorisiert, warum Anbieter ausgeschlossen, warum Gewichtungen gewählt und warum ein bestimmter Anbieter empfohlen wurde. Ohne Dokumentation entsteht ein Entscheidungsrisiko. Es wird schwer, die Entscheidung gegenüber Management, Einkauf, Revision, Fachbereichen oder späteren Projektteams zu begründen.</w:t>
      </w:r>
    </w:p>
    <w:tbl>
      <w:tblPr>
        <w:tblW w:type="auto" w:w="0"/>
        <w:jc w:val="center"/>
        <w:tblLook w:firstColumn="1" w:firstRow="1" w:lastColumn="0" w:lastRow="0" w:noHBand="0" w:noVBand="1" w:val="04A0"/>
      </w:tblPr>
      <w:tblGrid>
        <w:gridCol w:w="9632"/>
      </w:tblGrid>
      <w:tr>
        <w:tc>
          <w:tcPr>
            <w:tcW w:type="dxa" w:w="9632"/>
            <w:vAlign w:val="top"/>
            <w:shd w:fill="EEF3F8"/>
            <w:tcBorders>
              <w:top w:val="single" w:sz="8" w:space="0" w:color="9EB6D8"/>
              <w:left w:val="single" w:sz="8" w:space="0" w:color="9EB6D8"/>
              <w:bottom w:val="single" w:sz="8" w:space="0" w:color="9EB6D8"/>
              <w:right w:val="single" w:sz="8" w:space="0" w:color="9EB6D8"/>
            </w:tcBorders>
          </w:tcPr>
          <w:p>
            <w:r>
              <w:rPr>
                <w:b/>
                <w:color w:val="1E375A"/>
              </w:rPr>
              <w:t>Typisches Fehlermuster</w:t>
            </w:r>
          </w:p>
          <w:p>
            <w:pPr>
              <w:pStyle w:val="ASFBox"/>
            </w:pPr>
            <w:r>
              <w:t>Ein Unternehmen entscheidet sich nach mehreren überzeugenden Präsentationen für einen Anbieter, der im Demo-Termin einen sehr reifen Eindruck vermittelt. Erst in der Implementierung zeigt sich, dass zentrale Anforderungen nur durch Individualentwicklung erfüllbar sind, die Integration deutlich komplexer ist als angenommen und die notwendigen Rollen im Kundenunternehmen nicht geklärt wurden. Das eigentliche Problem lag nicht in der Präsentation des Anbieters, sondern im fehlenden strukturierten Auswahlprozess.</w:t>
            </w:r>
          </w:p>
        </w:tc>
      </w:tr>
    </w:tbl>
    <w:p/>
    <w:p>
      <w:pPr>
        <w:pStyle w:val="Heading2"/>
      </w:pPr>
      <w:r>
        <w:t>2.4 Softwareauswahl als Organisationsprojekt</w:t>
      </w:r>
    </w:p>
    <w:p>
      <w:r>
        <w:t>Ein zentrales Missverständnis vieler Auswahlprojekte besteht darin, Softwareauswahl als IT-Projekt zu betrachten. Natürlich benötigt jedes Softwareprojekt technische Expertise. Architektur, Schnittstellen, Informationssicherheit, Betrieb, Datenmigration und Infrastruktur sind wesentliche Erfolgsfaktoren. Dennoch ist die Auswahl geschäftskritischer Unternehmenssoftware in erster Linie ein Organisationsprojekt.</w:t>
      </w:r>
    </w:p>
    <w:p>
      <w:r>
        <w:t>Der Grund liegt darin, dass Software immer in organisatorische Abläufe eingreift. Sie entscheidet mit darüber, wer welche Informationen sieht, wer Entscheidungen trifft, welche Freigaben erforderlich sind, welche Daten verpflichtend gepflegt werden, wie Ausnahmen behandelt werden und welche Transparenz über Prozesse entsteht. Eine Software kann Abläufe beschleunigen, aber auch lähmen. Sie kann Verantwortung klären, aber auch verdecken. Sie kann Standardisierung fördern, aber auch lokale Sonderwege zementieren.</w:t>
      </w:r>
    </w:p>
    <w:p>
      <w:r>
        <w:t>Daher muss ein Auswahlprojekt die Organisation aktiv einbeziehen. Fachbereiche dürfen nicht nur Anforderungen liefern, sondern müssen gemeinsam mit dem Berater die zukünftige Arbeitsweise entwickeln. IT darf nicht nur technische Rahmenbedingungen prüfen, sondern muss die Zielarchitektur mitgestalten. Einkauf darf nicht nur Preise verhandeln, sondern muss den Ausschreibungsprozess strukturieren. Management darf nicht nur Budget freigeben, sondern muss strategische Leitplanken setzen und Zielkonflikte entscheiden.</w:t>
      </w:r>
    </w:p>
    <w:p>
      <w:r>
        <w:t>In der Beratungspraxis zeigt sich, dass erfolgreiche Projekte häufig durch eine klare Projektorganisation und eine starke interne Projektleitung geprägt sind. Der Berater kann Methodik, Struktur und Erfahrung einbringen. Die Entscheidung und die organisatorische Verankerung müssen jedoch beim Kunden liegen. Kein externer Berater kann dem Unternehmen die Verantwortung für Zielbild, Priorisierung und Akzeptanz abnehmen.</w:t>
      </w:r>
    </w:p>
    <w:p>
      <w:r>
        <w:t>Das ASF legt deshalb großen Wert auf Rollenmodell, Governance und Entscheidungslogik. Diese Elemente sind keine formalen Anhänge, sondern Voraussetzung für gute Ergebnisse. Wenn nicht klar ist, wer Anforderungen freigibt, wer über Zielkonflikte entscheidet, wer Anbieterfragen beantwortet und wer Bewertungsentscheidungen verantwortet, verliert das Projekt an Verbindlichkeit. Eine gute Methodik schafft hier Struktur, ohne das Projekt unnötig bürokratisch zu machen.</w:t>
      </w:r>
    </w:p>
    <w:p>
      <w:pPr>
        <w:pStyle w:val="Heading2"/>
      </w:pPr>
      <w:r>
        <w:t>2.5 Die wirtschaftliche Dimension der Softwareauswahl</w:t>
      </w:r>
    </w:p>
    <w:p>
      <w:r>
        <w:t>Softwareauswahlprojekte werden häufig unter dem Blickwinkel der Anschaffungskosten betrachtet. Lizenzkosten, Implementierungskosten und Wartungskosten sind sichtbar und lassen sich vergleichsweise einfach vergleichen. Die tatsächliche wirtschaftliche Bedeutung einer Softwareentscheidung zeigt sich jedoch erst über den gesamten Lebenszyklus. Unternehmenssoftware bleibt häufig zehn Jahre oder länger im Einsatz. In dieser Zeit entstehen Kosten für Betrieb, Support, Weiterentwicklung, Releases, Schnittstellenpflege, Schulungen, Anpassungen, Datenmigrationen, Prozessänderungen und organisatorische Begleitung.</w:t>
      </w:r>
    </w:p>
    <w:p>
      <w:r>
        <w:t>Eine vermeintlich günstige Lösung kann langfristig teuer werden, wenn sie hohe Individualisierungsaufwände verursacht, schwer wartbar ist, nur mit hohem manuellen Aufwand betrieben werden kann oder spätere Erweiterungen erschwert. Umgekehrt kann eine zunächst teurere Lösung wirtschaftlich sinnvoll sein, wenn sie Prozesse stärker standardisiert, manuelle Tätigkeiten reduziert, Schnittstellen vereinfacht, Transparenz erhöht und geringere Betriebskosten verursacht.</w:t>
      </w:r>
    </w:p>
    <w:p>
      <w:r>
        <w:t>Die Methodik muss daher die Total-Cost-of-Ownership-Perspektive einnehmen. Sie darf nicht bei Lizenzpreisen stehen bleiben. Entscheidend ist, welche Gesamtkosten und welcher Nutzen über den gesamten Nutzungszeitraum entstehen. Dazu gehören auch schwerer quantifizierbare Effekte wie höhere Datenqualität, schnellere Entscheidungsfindung, geringere Fehlerquoten, bessere Compliance, reduzierte Durchlaufzeiten, höhere Benutzerakzeptanz oder geringere Abhängigkeit von Einzelpersonen.</w:t>
      </w:r>
    </w:p>
    <w:p>
      <w:r>
        <w:t>Für Berater bedeutet dies, dass sie wirtschaftliche Bewertung nicht erst am Ende betrachten dürfen. Bereits bei der Anforderungsentwicklung muss klar sein, welche Anforderungen geschäftskritisch sind, welche nur Komfort bieten und welche möglicherweise unnötige Komplexität erzeugen. Auch bei der Bewertung von Anbieterzusagen ist zu prüfen, ob Erfüllung im Standard, durch Konfiguration, durch Customizing oder durch Individualentwicklung erfolgt. Diese Unterscheidung hat erhebliche Auswirkungen auf Kosten, Risiken und Wartbarkeit.</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9"/>
              </w:rPr>
              <w:t>Kosten-/Nutzenaspekt</w:t>
            </w:r>
          </w:p>
        </w:tc>
        <w:tc>
          <w:tcPr>
            <w:tcW w:type="dxa" w:w="3211"/>
            <w:vAlign w:val="center"/>
            <w:shd w:fill="1E375A"/>
          </w:tcPr>
          <w:p>
            <w:r>
              <w:rPr>
                <w:b/>
                <w:color w:val="FFFFFF"/>
                <w:sz w:val="19"/>
              </w:rPr>
              <w:t>Typische Fragestellung</w:t>
            </w:r>
          </w:p>
        </w:tc>
        <w:tc>
          <w:tcPr>
            <w:tcW w:type="dxa" w:w="3211"/>
            <w:vAlign w:val="center"/>
            <w:shd w:fill="1E375A"/>
          </w:tcPr>
          <w:p>
            <w:r>
              <w:rPr>
                <w:b/>
                <w:color w:val="FFFFFF"/>
                <w:sz w:val="19"/>
              </w:rPr>
              <w:t>Beraterische Bewertung</w:t>
            </w:r>
          </w:p>
        </w:tc>
      </w:tr>
      <w:tr>
        <w:tc>
          <w:tcPr>
            <w:tcW w:type="dxa" w:w="3211"/>
            <w:vAlign w:val="top"/>
          </w:tcPr>
          <w:p>
            <w:pPr/>
            <w:r>
              <w:rPr>
                <w:sz w:val="18"/>
              </w:rPr>
              <w:t>Lizenz / Subscription</w:t>
            </w:r>
          </w:p>
        </w:tc>
        <w:tc>
          <w:tcPr>
            <w:tcW w:type="dxa" w:w="3211"/>
            <w:vAlign w:val="top"/>
          </w:tcPr>
          <w:p>
            <w:pPr/>
            <w:r>
              <w:rPr>
                <w:sz w:val="18"/>
              </w:rPr>
              <w:t>Welche Kosten entstehen für Nutzer, Module, Standorte und Laufzeiten?</w:t>
            </w:r>
          </w:p>
        </w:tc>
        <w:tc>
          <w:tcPr>
            <w:tcW w:type="dxa" w:w="3211"/>
            <w:vAlign w:val="top"/>
          </w:tcPr>
          <w:p>
            <w:pPr/>
            <w:r>
              <w:rPr>
                <w:sz w:val="18"/>
              </w:rPr>
              <w:t>Preisstruktur über mehrere Jahre vergleichen, nicht nur Einstiegspreis.</w:t>
            </w:r>
          </w:p>
        </w:tc>
      </w:tr>
      <w:tr>
        <w:tc>
          <w:tcPr>
            <w:tcW w:type="dxa" w:w="3211"/>
            <w:vAlign w:val="top"/>
          </w:tcPr>
          <w:p>
            <w:pPr/>
            <w:r>
              <w:rPr>
                <w:sz w:val="18"/>
              </w:rPr>
              <w:t>Implementierung</w:t>
            </w:r>
          </w:p>
        </w:tc>
        <w:tc>
          <w:tcPr>
            <w:tcW w:type="dxa" w:w="3211"/>
            <w:vAlign w:val="top"/>
          </w:tcPr>
          <w:p>
            <w:pPr/>
            <w:r>
              <w:rPr>
                <w:sz w:val="18"/>
              </w:rPr>
              <w:t>Welche Aufwände entstehen für Analyse, Konfiguration, Migration, Test und Schulung?</w:t>
            </w:r>
          </w:p>
        </w:tc>
        <w:tc>
          <w:tcPr>
            <w:tcW w:type="dxa" w:w="3211"/>
            <w:vAlign w:val="top"/>
          </w:tcPr>
          <w:p>
            <w:pPr/>
            <w:r>
              <w:rPr>
                <w:sz w:val="18"/>
              </w:rPr>
              <w:t>Realistische Projektplanung und Ressourcenannahmen prüfen.</w:t>
            </w:r>
          </w:p>
        </w:tc>
      </w:tr>
      <w:tr>
        <w:tc>
          <w:tcPr>
            <w:tcW w:type="dxa" w:w="3211"/>
            <w:vAlign w:val="top"/>
          </w:tcPr>
          <w:p>
            <w:pPr/>
            <w:r>
              <w:rPr>
                <w:sz w:val="18"/>
              </w:rPr>
              <w:t>Individualisierung</w:t>
            </w:r>
          </w:p>
        </w:tc>
        <w:tc>
          <w:tcPr>
            <w:tcW w:type="dxa" w:w="3211"/>
            <w:vAlign w:val="top"/>
          </w:tcPr>
          <w:p>
            <w:pPr/>
            <w:r>
              <w:rPr>
                <w:sz w:val="18"/>
              </w:rPr>
              <w:t>Welche Anforderungen erfordern Programmierung oder Erweiterungen?</w:t>
            </w:r>
          </w:p>
        </w:tc>
        <w:tc>
          <w:tcPr>
            <w:tcW w:type="dxa" w:w="3211"/>
            <w:vAlign w:val="top"/>
          </w:tcPr>
          <w:p>
            <w:pPr/>
            <w:r>
              <w:rPr>
                <w:sz w:val="18"/>
              </w:rPr>
              <w:t>Risiko für Wartbarkeit, Releases und Abhängigkeiten bewerten.</w:t>
            </w:r>
          </w:p>
        </w:tc>
      </w:tr>
      <w:tr>
        <w:tc>
          <w:tcPr>
            <w:tcW w:type="dxa" w:w="3211"/>
            <w:vAlign w:val="top"/>
          </w:tcPr>
          <w:p>
            <w:pPr/>
            <w:r>
              <w:rPr>
                <w:sz w:val="18"/>
              </w:rPr>
              <w:t>Betrieb</w:t>
            </w:r>
          </w:p>
        </w:tc>
        <w:tc>
          <w:tcPr>
            <w:tcW w:type="dxa" w:w="3211"/>
            <w:vAlign w:val="top"/>
          </w:tcPr>
          <w:p>
            <w:pPr/>
            <w:r>
              <w:rPr>
                <w:sz w:val="18"/>
              </w:rPr>
              <w:t>Wer betreibt die Lösung und mit welchem Aufwand?</w:t>
            </w:r>
          </w:p>
        </w:tc>
        <w:tc>
          <w:tcPr>
            <w:tcW w:type="dxa" w:w="3211"/>
            <w:vAlign w:val="top"/>
          </w:tcPr>
          <w:p>
            <w:pPr/>
            <w:r>
              <w:rPr>
                <w:sz w:val="18"/>
              </w:rPr>
              <w:t>On-Premises, Cloud, Managed Service und interne Betriebskosten gemeinsam betrachten.</w:t>
            </w:r>
          </w:p>
        </w:tc>
      </w:tr>
      <w:tr>
        <w:tc>
          <w:tcPr>
            <w:tcW w:type="dxa" w:w="3211"/>
            <w:vAlign w:val="top"/>
          </w:tcPr>
          <w:p>
            <w:pPr/>
            <w:r>
              <w:rPr>
                <w:sz w:val="18"/>
              </w:rPr>
              <w:t>Prozessnutzen</w:t>
            </w:r>
          </w:p>
        </w:tc>
        <w:tc>
          <w:tcPr>
            <w:tcW w:type="dxa" w:w="3211"/>
            <w:vAlign w:val="top"/>
          </w:tcPr>
          <w:p>
            <w:pPr/>
            <w:r>
              <w:rPr>
                <w:sz w:val="18"/>
              </w:rPr>
              <w:t>Welche Effizienz-, Qualitäts- oder Transparenzeffekte entstehen?</w:t>
            </w:r>
          </w:p>
        </w:tc>
        <w:tc>
          <w:tcPr>
            <w:tcW w:type="dxa" w:w="3211"/>
            <w:vAlign w:val="top"/>
          </w:tcPr>
          <w:p>
            <w:pPr/>
            <w:r>
              <w:rPr>
                <w:sz w:val="18"/>
              </w:rPr>
              <w:t>Nutzen mit strategischen Zielen und Capabilities verknüpfen.</w:t>
            </w:r>
          </w:p>
        </w:tc>
      </w:tr>
      <w:tr>
        <w:tc>
          <w:tcPr>
            <w:tcW w:type="dxa" w:w="3211"/>
            <w:vAlign w:val="top"/>
          </w:tcPr>
          <w:p>
            <w:pPr/>
            <w:r>
              <w:rPr>
                <w:sz w:val="18"/>
              </w:rPr>
              <w:t>Zukunftsfähigkeit</w:t>
            </w:r>
          </w:p>
        </w:tc>
        <w:tc>
          <w:tcPr>
            <w:tcW w:type="dxa" w:w="3211"/>
            <w:vAlign w:val="top"/>
          </w:tcPr>
          <w:p>
            <w:pPr/>
            <w:r>
              <w:rPr>
                <w:sz w:val="18"/>
              </w:rPr>
              <w:t>Wie gut kann die Lösung wachsen und sich verändern?</w:t>
            </w:r>
          </w:p>
        </w:tc>
        <w:tc>
          <w:tcPr>
            <w:tcW w:type="dxa" w:w="3211"/>
            <w:vAlign w:val="top"/>
          </w:tcPr>
          <w:p>
            <w:pPr/>
            <w:r>
              <w:rPr>
                <w:sz w:val="18"/>
              </w:rPr>
              <w:t>Roadmap, Architektur, Schnittstellen und Herstellerstrategie bewerten.</w:t>
            </w:r>
          </w:p>
        </w:tc>
      </w:tr>
    </w:tbl>
    <w:p/>
    <w:p>
      <w:pPr>
        <w:pStyle w:val="Heading2"/>
      </w:pPr>
      <w:r>
        <w:t>2.6 Daten, Integration und Architektur als Auswahlkriterien</w:t>
      </w:r>
    </w:p>
    <w:p>
      <w:r>
        <w:t>In modernen Unternehmen entscheidet nicht mehr allein die Funktionalität einer Anwendung über ihren Wert. Zunehmend entscheidend ist, wie gut eine Software in eine bestehende oder zukünftige Systemlandschaft integriert werden kann. Daten fließen zwischen ERP, CRM, MES, WMS, APS, PLM, QMS, BI, Datenplattformen und zahlreichen Spezialanwendungen. Je stärker diese Systeme miteinander vernetzt sind, desto wichtiger wird eine klare Integrationsarchitektur.</w:t>
      </w:r>
    </w:p>
    <w:p>
      <w:r>
        <w:t>Eine Softwarelösung, die funktional überzeugt, aber nur schwer integrierbar ist, kann langfristig erhebliche Probleme verursachen. Medienbrüche, doppelte Stammdatenpflege, manuelle Exporte, fragile Schnittstellen oder unklare Datenverantwortung führen zu Kosten und Fehlern. Deshalb muss Integration bereits im Auswahlprozess berücksichtigt werden. Anbieter sollten nicht nur erklären, welche Schnittstellen vorhanden sind, sondern auch, welche Integrationsprinzipien unterstützt werden, wie Datenmodelle aufgebaut sind und wie Änderungen über Releases hinweg gehandhabt werden.</w:t>
      </w:r>
    </w:p>
    <w:p>
      <w:r>
        <w:t>Auch die Datenperspektive ist entscheidend. Viele Unternehmen wählen Software mit der Erwartung aus, künftig bessere Auswertungen, Kennzahlen und Steuerungsmöglichkeiten zu erhalten. Diese Erwartung erfüllt sich jedoch nur, wenn Daten vollständig, konsistent und in geeigneter Granularität erfasst werden. Ein Reporting-Modul allein erzeugt noch keine Steuerungsfähigkeit. Erst wenn Prozesse, Datenobjekte, Verantwortlichkeiten und Auswertungslogik zusammenpassen, entsteht belastbare Transparenz.</w:t>
      </w:r>
    </w:p>
    <w:p>
      <w:r>
        <w:t>Das ASF berücksichtigt diese Perspektive durch eine systematische Verbindung von Capabilities, Sollprozessen, Anforderungen, Datenflüssen und nicht-funktionalen Anforderungen. Dadurch wird vermieden, dass Daten- und Architekturfragen erst in der Implementierung sichtbar werden. Der Auswahlprozess soll früh klären, welche Daten das Unternehmen künftig benötigt, welche Systeme führend sind, welche Integrationen notwendig werden und welche Architekturprinzipien einzuhalten sind.</w:t>
      </w:r>
    </w:p>
    <w:p>
      <w:pPr>
        <w:pStyle w:val="Heading2"/>
      </w:pPr>
      <w:r>
        <w:t>2.7 Der Nutzen einer strukturierten Beratungsmethodik</w:t>
      </w:r>
    </w:p>
    <w:p>
      <w:r>
        <w:t>Eine strukturierte Methodik schafft zunächst Orientierung. Sie zerlegt ein komplexes Auswahlprojekt in nachvollziehbare Phasen, definiert Ergebnisse und legt fest, welche Entscheidungen zu welchem Zeitpunkt getroffen werden müssen. Dadurch wird das Projekt steuerbar. Beteiligte verstehen, warum bestimmte Workshops notwendig sind, warum Anforderungen nicht sofort an Anbieter versendet werden und warum Bewertungsmethodik vor Präsentationen definiert werden muss.</w:t>
      </w:r>
    </w:p>
    <w:p>
      <w:r>
        <w:t>Der zweite Nutzen besteht in der Vergleichbarkeit. Anbieter können nur dann fair und belastbar bewertet werden, wenn sie dieselben Informationen erhalten, dieselben Anforderungen beantworten und dieselben Demonstrationsszenarien durchlaufen. Ohne Vergleichbarkeit wird die Entscheidung anfällig für subjektive Eindrücke. Eine gute Methodik schafft objektive Bewertungsgrundlagen, ohne die qualitative Einschätzung der Fachbereiche zu verdrängen.</w:t>
      </w:r>
    </w:p>
    <w:p>
      <w:r>
        <w:t>Der dritte Nutzen besteht in der Risikoreduktion. Viele Projektrisiken entstehen nicht plötzlich, sondern werden früh angelegt: unklare Zielbilder, fehlende Priorisierung, unvollständige Anforderungen, unterschätzte Datenmigration, fehlende Ressourcen, unklare Verantwortlichkeiten oder nicht dokumentierte Anbieterzusagen. Eine strukturierte Methodik macht diese Risiken früh sichtbar und zwingt das Projektteam, sie vor der Entscheidung zu bewerten.</w:t>
      </w:r>
    </w:p>
    <w:p>
      <w:r>
        <w:t>Der vierte Nutzen besteht in der Akzeptanz. Softwareentscheidungen betreffen Menschen. Wenn Fachbereiche beteiligt werden, ihre Anforderungen nachvollziehbar dokumentiert sind und die Bewertung transparent erfolgt, steigt die Akzeptanz der Entscheidung. Selbst Fachbereiche, deren bevorzugte Lösung nicht ausgewählt wird, können die Entscheidung eher mittragen, wenn der Prozess fair und nachvollziehbar war.</w:t>
      </w:r>
    </w:p>
    <w:p>
      <w:r>
        <w:t>Der fünfte Nutzen besteht in der Übergabefähigkeit. Ein gut dokumentiertes Auswahlprojekt liefert nicht nur eine Entscheidung, sondern auch die Grundlage für die Implementierung. Capabilities, Sollprozesse, Anforderungen, Bewertungsergebnisse, offene Punkte, Risiken und Vertragsbestandteile bilden den Wissensspeicher für das folgende Projekt. Ohne diese Übergabe beginnt die Implementierung häufig erneut mit Grundsatzdiskussionen.</w:t>
      </w:r>
    </w:p>
    <w:tbl>
      <w:tblPr>
        <w:tblW w:type="auto" w:w="0"/>
        <w:jc w:val="center"/>
        <w:tblLook w:firstColumn="1" w:firstRow="1" w:lastColumn="0" w:lastRow="0" w:noHBand="0" w:noVBand="1" w:val="04A0"/>
      </w:tblPr>
      <w:tblGrid>
        <w:gridCol w:w="9632"/>
      </w:tblGrid>
      <w:tr>
        <w:tc>
          <w:tcPr>
            <w:tcW w:type="dxa" w:w="9632"/>
            <w:vAlign w:val="top"/>
            <w:shd w:fill="EEF3F8"/>
            <w:tcBorders>
              <w:top w:val="single" w:sz="8" w:space="0" w:color="9EB6D8"/>
              <w:left w:val="single" w:sz="8" w:space="0" w:color="9EB6D8"/>
              <w:bottom w:val="single" w:sz="8" w:space="0" w:color="9EB6D8"/>
              <w:right w:val="single" w:sz="8" w:space="0" w:color="9EB6D8"/>
            </w:tcBorders>
          </w:tcPr>
          <w:p>
            <w:r>
              <w:rPr>
                <w:b/>
                <w:color w:val="1E375A"/>
              </w:rPr>
              <w:t>Praxishinweis</w:t>
            </w:r>
          </w:p>
          <w:p>
            <w:pPr>
              <w:pStyle w:val="ASFBox"/>
            </w:pPr>
            <w:r>
              <w:t>Ein gutes Auswahlprojekt endet nicht mit der Auswahl des Anbieters. Es endet erst dann, wenn die Entscheidung so dokumentiert ist, dass das Implementierungsteam daraus arbeiten kann. Die Qualität der Auswahl zeigt sich deshalb nicht nur in der Managemententscheidung, sondern in der Anschlussfähigkeit der Ergebnisse für Pflichtenheft, Projektplanung, Vertragsgestaltung, Testkonzept und Rollout.</w:t>
            </w:r>
          </w:p>
        </w:tc>
      </w:tr>
    </w:tbl>
    <w:p/>
    <w:p>
      <w:pPr>
        <w:pStyle w:val="Heading2"/>
      </w:pPr>
      <w:r>
        <w:t>2.8 Zielsetzung des adtender Selection Frameworks</w:t>
      </w:r>
    </w:p>
    <w:p>
      <w:r>
        <w:t>Das adtender Selection Framework verfolgt das Ziel, Softwareauswahlprojekte methodisch, transparent und wiederholbar durchzuführen. Es ist nicht auf eine einzelne Softwarekategorie beschränkt. Vielmehr beschreibt es eine universelle Vorgehensweise, die auf unterschiedliche Auswahlvorhaben angewendet werden kann. Entscheidend ist nicht, ob es um ERP, MES, CRM, WMS, APS, QMS, LIMS, EAM, PLM oder eine Integrationsplattform geht. Entscheidend ist, dass die Software geschäftskritisch ist, mehrere Stakeholder betrifft und langfristige Auswirkungen auf Organisation und Prozesse besitzt.</w:t>
      </w:r>
    </w:p>
    <w:p>
      <w:r>
        <w:t>Das Framework verbindet klassische Elemente der Beratung mit einem klaren Ausschreibungs- und Bewertungsprozess. Es beginnt mit strategischen Leitplanken, führt über Projektorganisation, Stakeholderanalyse, Ist-Analyse, Capability Map und Sollprozesse zur strukturierten Anforderungsentwicklung. Anschließend werden Bewertungsmethodik, Lastenheft, Marktanalyse, Longlist, Shortlist, Ausschreibung, Anbieterkommunikation, Demonstrationsszenarien, Gesamtbewertung, Proof of Concept, Vertragsverhandlung und Projektübergabe beschrieben.</w:t>
      </w:r>
    </w:p>
    <w:p>
      <w:r>
        <w:t>Damit adressiert das ASF eine Schwäche vieler traditioneller Vorgehensweisen: die Trennung zwischen Fachkonzept, Ausschreibung und Implementierung. In der Praxis werden diese Bereiche häufig nacheinander von unterschiedlichen Teams bearbeitet. Dadurch entstehen Brüche. Das ASF schafft einen durchgängigen roten Faden. Jede spätere Bewertung lässt sich auf Anforderungen zurückführen. Jede Anforderung lässt sich auf Sollprozesse und Capabilities zurückführen. Jede Capability lässt sich auf strategische Leitplanken zurückführen.</w:t>
      </w:r>
    </w:p>
    <w:p>
      <w:r>
        <w:t>Diese Traceability ist einer der wichtigsten Mehrwerte des Frameworks. Sie sorgt dafür, dass die Entscheidung nicht nur nachvollziehbar ist, sondern auch verteidigt werden kann. Gegenüber Management, Einkauf, Revision, Fachbereichen und Anbietern kann erklärt werden, warum bestimmte Kriterien relevant sind, warum bestimmte Anbieter besser geeignet erscheinen und welche Risiken mit der Entscheidung verbunden sind.</w:t>
      </w:r>
    </w:p>
    <w:p>
      <w:r>
        <w:t>Gleichzeitig bildet das ASF die fachliche Grundlage für eine digitale Ausschreibungsplattform. Phasen, Rollen, Anforderungen, Szenarien, Bewertungen, Anbieterinformationen und Deliverables können als strukturierte Objekte in einer Plattform abgebildet werden. Dadurch wird aus dem Methodenhandbuch nicht nur ein Beratungsdokument, sondern die Grundlage für ein wiederverwendbares digitales Beratungsprodukt.</w:t>
      </w:r>
    </w:p>
    <w:p>
      <w:pPr>
        <w:pStyle w:val="Heading2"/>
      </w:pPr>
      <w:r>
        <w:t>2.9 Anforderungen an die Rolle des Beraters</w:t>
      </w:r>
    </w:p>
    <w:p>
      <w:r>
        <w:t>Der Berater nimmt in dieser Methodik eine besondere Rolle ein. Er ist weder Produktempfehler noch reiner Moderator. Er ist Methodenführer, Strukturgeber, Übersetzer zwischen Fachbereichen und IT, kritischer Sparringspartner des Managements und Hüter der Vergleichbarkeit. Diese Rolle erfordert fachliche Erfahrung, methodische Disziplin und die Fähigkeit, unterschiedliche Interessen in einen geordneten Entscheidungsprozess zu überführen.</w:t>
      </w:r>
    </w:p>
    <w:p>
      <w:r>
        <w:t>Ein guter Auswahlberater muss die Sprache der Fachbereiche verstehen und gleichzeitig technische sowie wirtschaftliche Konsequenzen einordnen können. Er muss erkennen, wann eine Anforderung wirklich geschäftskritisch ist und wann sie nur eine Gewohnheit aus dem bestehenden System beschreibt. Er muss Anbieterpräsentationen fachlich einordnen können, ohne sich von Vertriebslogik leiten zu lassen. Er muss Managemententscheidungen vorbereiten, ohne sie dem Management abzunehmen.</w:t>
      </w:r>
    </w:p>
    <w:p>
      <w:r>
        <w:t>Wesentlich ist auch die Neutralität des Beraters. Neutralität bedeutet nicht, keine Meinung zu haben. Im Gegenteil: Ein erfahrener Berater muss klar benennen, wenn ein Vorgehen riskant, eine Anforderung widersprüchlich oder eine Anbieterzusage unklar ist. Neutralität bedeutet, dass die Bewertung nicht durch wirtschaftliche Abhängigkeiten, persönliche Präferenzen oder Herstellerinteressen beeinflusst wird. Die Empfehlung des Beraters muss aus der Methodik, den Kriterien und den Projektergebnissen ableitbar sein.</w:t>
      </w:r>
    </w:p>
    <w:p>
      <w:r>
        <w:t>Darüber hinaus muss der Berater den Mut haben, das Projekt zu verlangsamen, wenn wesentliche Grundlagen fehlen. Ein Auswahlprozess, der zu früh in den Markt geht, spart scheinbar Zeit, erzeugt aber später häufig Mehrkosten. Es ist Aufgabe des Beraters, auf ausreichende Vorbereitung zu bestehen, wenn Zielbild, Anforderungen, Bewertungskriterien oder Governance noch nicht tragfähig sind.</w:t>
      </w:r>
    </w:p>
    <w:p>
      <w:pPr>
        <w:pStyle w:val="Heading2"/>
      </w:pPr>
      <w:r>
        <w:t>2.10 Einordnung des Kapitels in das Gesamtwerk</w:t>
      </w:r>
    </w:p>
    <w:p>
      <w:r>
        <w:t>Dieses Kapitel bildet die inhaltliche Brücke zwischen der allgemeinen Einführung des Handbuchs und den nachfolgenden Beratungsprinzipien. Es erklärt, warum das ASF benötigt wird und welche Probleme es adressiert. Während Kapitel 1 den Leser grundsätzlich in die strukturierte Softwareauswahl einführt, beschreibt Kapitel 2 die strategische, organisatorische und wirtschaftliche Relevanz einer methodischen Vorgehensweise.</w:t>
      </w:r>
    </w:p>
    <w:p>
      <w:r>
        <w:t>Die folgenden Kapitel vertiefen diese Grundlagen. Kapitel 3 beschreibt die Beratungsprinzipien, die das Verhalten des Beraters und die Logik des gesamten Frameworks prägen. Kapitel 4 erläutert das Vorgehensmodell. Kapitel 5 beschreibt Rollen und Verantwortlichkeiten. Kapitel 6 behandelt Governance. Kapitel 7 führt das 18-Phasen-Modell ein. Ab Teil B werden die einzelnen Projektphasen im Detail beschrieben.</w:t>
      </w:r>
    </w:p>
    <w:p>
      <w:r>
        <w:t>Damit ist Kapitel 2 nicht nur eine Einleitung im klassischen Sinn. Es legt den fachlichen Bezugsrahmen fest, innerhalb dessen alle weiteren Kapitel zu lesen sind. Es macht deutlich, dass Softwareauswahl ein Unternehmensprojekt ist, das methodisch geführt werden muss, wenn es langfristig erfolgreich sein soll.</w:t>
      </w:r>
    </w:p>
    <w:p>
      <w:pPr>
        <w:pStyle w:val="Heading2"/>
      </w:pPr>
      <w:r>
        <w:t>2.11 Zusammenfassung</w:t>
      </w:r>
    </w:p>
    <w:p>
      <w:r>
        <w:t>Softwareauswahlprojekte sind heute strategische Entscheidungsprojekte mit weitreichenden Auswirkungen auf Prozesse, Organisation, Daten, Technologie und Wirtschaftlichkeit. Sie können nicht allein durch Funktionsvergleiche oder Anbieterpräsentationen gesteuert werden. Erfolgreiche Auswahl setzt voraus, dass Unternehmen ihre Ziele, Fähigkeiten, Sollprozesse, Anforderungen und Bewertungskriterien systematisch entwickeln, bevor sie Anbieter bewerten.</w:t>
      </w:r>
    </w:p>
    <w:p>
      <w:r>
        <w:t>Das adtender Selection Framework stellt hierfür eine strukturierte Methodik bereit. Es schafft Orientierung, Vergleichbarkeit, Transparenz und Anschlussfähigkeit an die spätere Implementierung. Es unterstützt Berater dabei, Auswahlprojekte professionell zu führen, Risiken frühzeitig sichtbar zu machen und Managemententscheidungen belastbar vorzubereiten.</w:t>
      </w:r>
    </w:p>
    <w:p>
      <w:r>
        <w:t>Die zentrale Aussage dieses Kapitels lautet: Die Qualität der Softwareentscheidung hängt wesentlich von der Qualität des Auswahlprozesses ab. Wer den Prozess strukturiert, erhöht die Wahrscheinlichkeit, eine passende, zukunftsfähige und wirtschaftlich sinnvolle Lösung auszuwählen. Wer den Prozess dem Zufall, einzelnen Herstellern oder isolierten Fachbereichswünschen überlässt, erhöht das Risiko teurer Fehlentscheidungen.</w:t>
      </w:r>
    </w:p>
    <w:p>
      <w:pPr>
        <w:pStyle w:val="Heading2"/>
      </w:pPr>
      <w:r>
        <w:t>Berater-Checkliste zu Kapitel 2</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E375A"/>
          </w:tcPr>
          <w:p>
            <w:r>
              <w:rPr>
                <w:b/>
                <w:color w:val="FFFFFF"/>
                <w:sz w:val="19"/>
              </w:rPr>
              <w:t>Prüffrage</w:t>
            </w:r>
          </w:p>
        </w:tc>
        <w:tc>
          <w:tcPr>
            <w:tcW w:type="dxa" w:w="4816"/>
            <w:vAlign w:val="center"/>
            <w:shd w:fill="1E375A"/>
          </w:tcPr>
          <w:p>
            <w:r>
              <w:rPr>
                <w:b/>
                <w:color w:val="FFFFFF"/>
                <w:sz w:val="19"/>
              </w:rPr>
              <w:t>Ziel der Prüfung</w:t>
            </w:r>
          </w:p>
        </w:tc>
      </w:tr>
      <w:tr>
        <w:tc>
          <w:tcPr>
            <w:tcW w:type="dxa" w:w="4816"/>
            <w:vAlign w:val="top"/>
          </w:tcPr>
          <w:p>
            <w:pPr/>
            <w:r>
              <w:rPr>
                <w:sz w:val="18"/>
              </w:rPr>
              <w:t>Ist dem Kunden bewusst, dass die Softwareauswahl eine strategische Unternehmensentscheidung ist?</w:t>
            </w:r>
          </w:p>
        </w:tc>
        <w:tc>
          <w:tcPr>
            <w:tcW w:type="dxa" w:w="4816"/>
            <w:vAlign w:val="top"/>
          </w:tcPr>
          <w:p>
            <w:pPr/>
            <w:r>
              <w:rPr>
                <w:sz w:val="18"/>
              </w:rPr>
              <w:t>Management-Commitment sichern.</w:t>
            </w:r>
          </w:p>
        </w:tc>
      </w:tr>
      <w:tr>
        <w:tc>
          <w:tcPr>
            <w:tcW w:type="dxa" w:w="4816"/>
            <w:vAlign w:val="top"/>
          </w:tcPr>
          <w:p>
            <w:pPr/>
            <w:r>
              <w:rPr>
                <w:sz w:val="18"/>
              </w:rPr>
              <w:t>Wurde geklärt, welche Organisationseinheiten vom Vorhaben betroffen sind?</w:t>
            </w:r>
          </w:p>
        </w:tc>
        <w:tc>
          <w:tcPr>
            <w:tcW w:type="dxa" w:w="4816"/>
            <w:vAlign w:val="top"/>
          </w:tcPr>
          <w:p>
            <w:pPr/>
            <w:r>
              <w:rPr>
                <w:sz w:val="18"/>
              </w:rPr>
              <w:t>Stakeholder frühzeitig identifizieren.</w:t>
            </w:r>
          </w:p>
        </w:tc>
      </w:tr>
      <w:tr>
        <w:tc>
          <w:tcPr>
            <w:tcW w:type="dxa" w:w="4816"/>
            <w:vAlign w:val="top"/>
          </w:tcPr>
          <w:p>
            <w:pPr/>
            <w:r>
              <w:rPr>
                <w:sz w:val="18"/>
              </w:rPr>
              <w:t>Sind die Risiken eines produktgetriebenen Auswahlprozesses verstanden?</w:t>
            </w:r>
          </w:p>
        </w:tc>
        <w:tc>
          <w:tcPr>
            <w:tcW w:type="dxa" w:w="4816"/>
            <w:vAlign w:val="top"/>
          </w:tcPr>
          <w:p>
            <w:pPr/>
            <w:r>
              <w:rPr>
                <w:sz w:val="18"/>
              </w:rPr>
              <w:t>Zu frühe Anbieterfokussierung vermeiden.</w:t>
            </w:r>
          </w:p>
        </w:tc>
      </w:tr>
      <w:tr>
        <w:tc>
          <w:tcPr>
            <w:tcW w:type="dxa" w:w="4816"/>
            <w:vAlign w:val="top"/>
          </w:tcPr>
          <w:p>
            <w:pPr/>
            <w:r>
              <w:rPr>
                <w:sz w:val="18"/>
              </w:rPr>
              <w:t>Ist eine Lebenszyklusbetrachtung der Kosten vorgesehen?</w:t>
            </w:r>
          </w:p>
        </w:tc>
        <w:tc>
          <w:tcPr>
            <w:tcW w:type="dxa" w:w="4816"/>
            <w:vAlign w:val="top"/>
          </w:tcPr>
          <w:p>
            <w:pPr/>
            <w:r>
              <w:rPr>
                <w:sz w:val="18"/>
              </w:rPr>
              <w:t>Wirtschaftliche Kurzsicht verhindern.</w:t>
            </w:r>
          </w:p>
        </w:tc>
      </w:tr>
      <w:tr>
        <w:tc>
          <w:tcPr>
            <w:tcW w:type="dxa" w:w="4816"/>
            <w:vAlign w:val="top"/>
          </w:tcPr>
          <w:p>
            <w:pPr/>
            <w:r>
              <w:rPr>
                <w:sz w:val="18"/>
              </w:rPr>
              <w:t>Werden Daten, Integration und Architektur von Beginn an berücksichtigt?</w:t>
            </w:r>
          </w:p>
        </w:tc>
        <w:tc>
          <w:tcPr>
            <w:tcW w:type="dxa" w:w="4816"/>
            <w:vAlign w:val="top"/>
          </w:tcPr>
          <w:p>
            <w:pPr/>
            <w:r>
              <w:rPr>
                <w:sz w:val="18"/>
              </w:rPr>
              <w:t>Spätere technische Risiken reduzieren.</w:t>
            </w:r>
          </w:p>
        </w:tc>
      </w:tr>
      <w:tr>
        <w:tc>
          <w:tcPr>
            <w:tcW w:type="dxa" w:w="4816"/>
            <w:vAlign w:val="top"/>
          </w:tcPr>
          <w:p>
            <w:pPr/>
            <w:r>
              <w:rPr>
                <w:sz w:val="18"/>
              </w:rPr>
              <w:t>Ist die Rolle des Beraters als neutraler Methodenführer geklärt?</w:t>
            </w:r>
          </w:p>
        </w:tc>
        <w:tc>
          <w:tcPr>
            <w:tcW w:type="dxa" w:w="4816"/>
            <w:vAlign w:val="top"/>
          </w:tcPr>
          <w:p>
            <w:pPr/>
            <w:r>
              <w:rPr>
                <w:sz w:val="18"/>
              </w:rPr>
              <w:t>Erwartungen und Verantwortlichkeiten sauber definieren.</w:t>
            </w:r>
          </w:p>
        </w:tc>
      </w:tr>
      <w:tr>
        <w:tc>
          <w:tcPr>
            <w:tcW w:type="dxa" w:w="4816"/>
            <w:vAlign w:val="top"/>
          </w:tcPr>
          <w:p>
            <w:pPr/>
            <w:r>
              <w:rPr>
                <w:sz w:val="18"/>
              </w:rPr>
              <w:t>Ist der Auswahlprozess so dokumentiert, dass er später nachvollziehbar bleibt?</w:t>
            </w:r>
          </w:p>
        </w:tc>
        <w:tc>
          <w:tcPr>
            <w:tcW w:type="dxa" w:w="4816"/>
            <w:vAlign w:val="top"/>
          </w:tcPr>
          <w:p>
            <w:pPr/>
            <w:r>
              <w:rPr>
                <w:sz w:val="18"/>
              </w:rPr>
              <w:t>Revisions- und Entscheidungsfähigkeit sicherstellen.</w:t>
            </w:r>
          </w:p>
        </w:tc>
      </w:tr>
    </w:tbl>
    <w:p/>
    <w:p>
      <w:pPr>
        <w:pStyle w:val="Heading2"/>
      </w:pPr>
      <w:r>
        <w:t>Hinweis zur fachlichen Einordnung</w:t>
      </w:r>
    </w:p>
    <w:p>
      <w:r>
        <w:t>Die in diesem Kapitel beschriebene Grundlogik orientiert sich an der in der Softwareauswahl bewährten Einsicht, dass Geschäftsprozesse, Organisation und Anforderungen die Software bestimmen müssen. Der bereitgestellte Referenztext zur Softwareauswahl betont diesen Paradigmenwechsel ebenfalls und beschreibt, dass nicht die Technologie die Organisation vorgeben sollte, sondern Organisation und Anforderungen die Auswahl der Technologie leiten.</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left"/>
    </w:pPr>
    <w:r>
      <w:t>Kapitel 2 – Einleitung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right"/>
    </w:pPr>
    <w:r>
      <w:t>adtender Selection Framework (ASF) | Methodenhandbuch | Kapitel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E375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1E375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374B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FBox">
    <w:name w:val="ASF Box"/>
    <w:pPr>
      <w:spacing w:before="120" w:after="160"/>
      <w:ind w:left="227" w:right="170"/>
    </w:pPr>
    <w:rPr>
      <w:rFonts w:ascii="Aptos" w:hAnsi="Aptos" w:eastAsia="Aptos"/>
      <w:b w:val="0"/>
      <w:color w:val="282828"/>
      <w:sz w:val="20"/>
    </w:rPr>
  </w:style>
  <w:style w:type="paragraph" w:customStyle="1" w:styleId="ASFSmall">
    <w:name w:val="ASF Small"/>
    <w:pPr>
      <w:spacing w:after="80"/>
    </w:pPr>
    <w:rPr>
      <w:rFonts w:ascii="Aptos" w:hAnsi="Aptos" w:eastAsia="Aptos"/>
      <w:b w:val="0"/>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