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3 – Beratungsprinzipien</w:t>
      </w:r>
    </w:p>
    <w:p>
      <w:r>
        <w:rPr>
          <w:b/>
          <w:color w:val="1E375A"/>
          <w:sz w:val="26"/>
        </w:rPr>
        <w:t>Leitplanken für eine herstellerneutrale, nachvollziehbare und umsetzungsfähige Softwareauswahl</w:t>
      </w:r>
    </w:p>
    <w:p>
      <w:r>
        <w:t>Dieses Kapitel beschreibt die Grundprinzipien, nach denen das adtender Selection Framework in der Beratung angewendet wird. Die Prinzipien sind keine allgemeinen Werteformulierungen, sondern operative Leitplanken für das Verhalten des Beraters, die Strukturierung des Projektes und die Bewertung von Entscheidungen. Sie helfen, komplexe Auswahlprojekte konsequent vom Unternehmensbedarf her zu führen und zu verhindern, dass Anbieter, Produktfunktionen, interne Einzelinteressen oder kurzfristige Kostenziele den Auswahlprozess dominieren.</w:t>
      </w:r>
    </w:p>
    <w:p>
      <w:pPr>
        <w:pStyle w:val="Heading2"/>
      </w:pPr>
      <w:r>
        <w:t>3.1 Zweck der Beratungsprinzipien</w:t>
      </w:r>
    </w:p>
    <w:p>
      <w:r>
        <w:t>Jede professionelle Methodik benötigt Prinzipien, die über einzelne Arbeitsschritte hinaus Orientierung geben. Prozessmodelle beschreiben, was in welcher Reihenfolge zu tun ist. Templates beschreiben, wie Ergebnisse dokumentiert werden. Rollenmodelle beschreiben, wer beteiligt wird. Beratungsprinzipien beantworten jedoch eine andere Frage: Nach welcher inneren Logik wird entschieden, wenn unterschiedliche Interessen, Zielkonflikte oder Unsicherheiten auftreten?</w:t>
      </w:r>
    </w:p>
    <w:p>
      <w:r>
        <w:t>Gerade in Softwareauswahlprojekten entstehen solche Zielkonflikte regelmäßig. Ein Fachbereich möchte eine möglichst individuelle Abbildung seiner heutigen Arbeitsweise. Die IT bevorzugt standardisierte Architekturen und geringe Betriebsrisiken. Der Einkauf möchte Preis- und Vertragsrisiken reduzieren. Das Management erwartet schnelle Ergebnisse und hohe Wirtschaftlichkeit. Anbieter argumentieren aus Sicht ihrer Produkte und versuchen, ihre Stärken in den Vordergrund zu stellen. Ohne klare Prinzipien wird der Auswahlprozess in solchen Situationen leicht inkonsistent.</w:t>
      </w:r>
    </w:p>
    <w:p>
      <w:r>
        <w:t>Die Beratungsprinzipien des ASF schaffen daher eine gemeinsame Entscheidungslogik. Sie helfen dem Berater, Diskussionen zu strukturieren, Bewertungskriterien zu begründen und Projektbeteiligte auf eine gemeinsame Linie zu führen. Sie verhindern nicht alle Zielkonflikte, machen diese aber sichtbar und bearbeitbar. Dadurch entsteht ein Auswahlprozess, der nicht nur formal korrekt, sondern fachlich belastbar ist.</w:t>
      </w:r>
    </w:p>
    <w:p>
      <w:r>
        <w:t>Ein wichtiges Merkmal dieser Prinzipien besteht darin, dass sie während des gesamten Projektes gelten. Sie wirken bereits in der Projektinitialisierung, wenn Ziele und Governance definiert werden. Sie prägen die Analysephase, wenn Ist-Situation und zukünftige Fähigkeiten beschrieben werden. Sie steuern die Anforderungsentwicklung, die Marktanalyse, die Bewertung der Anbieter, die Demonstrationsszenarien, die Vertragsverhandlung und die Übergabe in die Implementierung. Die Prinzipien bilden damit den methodischen Rahmen, innerhalb dessen alle späteren Kapitel zu verstehen sind.</w:t>
      </w:r>
    </w:p>
    <w:p>
      <w:pPr>
        <w:pStyle w:val="Heading2"/>
      </w:pPr>
      <w:r>
        <w:t>3.2 Prinzip 1: Strategie vor Technologie</w:t>
      </w:r>
    </w:p>
    <w:p>
      <w:r>
        <w:t>Das erste Grundprinzip lautet: Strategie vor Technologie. Es bedeutet, dass eine Softwareentscheidung immer aus den strategischen Zielen des Unternehmens abgeleitet werden muss. Technologie ist ein Mittel zur Umsetzung, nicht der Ausgangspunkt der Entscheidung. Eine Lösung kann technisch modern, funktional umfangreich und am Markt bekannt sein und dennoch für ein konkretes Unternehmen ungeeignet sein, wenn sie nicht zur strategischen Ausrichtung passt.</w:t>
      </w:r>
    </w:p>
    <w:p>
      <w:r>
        <w:t>In der Praxis wird dieses Prinzip häufig verletzt. Unternehmen beginnen mit Produktvergleichen, Analystenberichten oder Anbieterpräsentationen, bevor sie geklärt haben, welches Ziel sie mit der neuen Software tatsächlich verfolgen. Soll die Organisation standardisiert werden? Sollen mehrere Standorte harmonisiert werden? Soll eine bestehende Systemlandschaft abgelöst oder ergänzt werden? Soll die Lösung internationale Rollouts ermöglichen? Soll die Prozessqualität erhöht, die Transparenz verbessert, die Kostenstruktur verändert oder die Innovationsfähigkeit gesteigert werden? Ohne solche Leitfragen bleibt die Bewertung beliebig.</w:t>
      </w:r>
    </w:p>
    <w:p>
      <w:r>
        <w:t>Strategie vor Technologie bedeutet nicht, technologische Entwicklungen zu ignorieren. Im Gegenteil: Ein guter Berater muss technologische Trends verstehen und deren Relevanz einordnen. Cloud, Plattformarchitekturen, künstliche Intelligenz, Low-Code, API-Management, Workflow-Automatisierung oder Datenplattformen können erheblichen Mehrwert schaffen. Entscheidend ist jedoch, dass diese Technologien nicht Selbstzweck werden. Sie müssen auf konkrete Geschäftsziele einzahlen.</w:t>
      </w:r>
    </w:p>
    <w:p>
      <w:r>
        <w:t>Für das Auswahlprojekt bedeutet dieses Prinzip, dass strategische Leitplanken frühzeitig dokumentiert und freigegeben werden. Sie bilden die Grundlage für spätere Bewertungsentscheidungen. Wenn beispielsweise ein Unternehmen strategisch eine globale Standardisierung anstrebt, müssen lokale Sonderanforderungen anders bewertet werden als in einem Unternehmen, das bewusst dezentrale Autonomie erhalten möchte. Wenn ein Unternehmen eine Cloud-First-Strategie verfolgt, müssen On-Premises-only-Lösungen anders eingeordnet werden als in einem regulierten Umfeld mit strengen Betriebsanforderungen.</w:t>
      </w:r>
    </w:p>
    <w:p>
      <w:r>
        <w:t>Der Berater muss daher sicherstellen, dass die strategischen Leitplanken nicht als abstrakte Managementaussagen im Projektordner verschwinden. Sie müssen in Anforderungen, Gewichtungen und Bewertungskriterien übersetzt werden. Nur dann entsteht eine echte Verbindung zwischen Unternehmensstrategie und Softwareentscheidung.</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Beraterhinweis</w:t>
            </w:r>
          </w:p>
          <w:p>
            <w:pPr>
              <w:pStyle w:val="ASFBox"/>
            </w:pPr>
            <w:r>
              <w:t>Strategische Leitplanken müssen so formuliert sein, dass sie im Auswahlprozess prüfbar werden. Eine Aussage wie 'Wir wollen digitaler werden' ist zu allgemein. Eine prüfbare Leitplanke wäre: 'Die zukünftige Lösung muss den Rollout auf mindestens fünf internationale Standorte mit einheitlichem Template unterstützen und lokale Erweiterungen kontrolliert ermöglichen.'</w:t>
            </w:r>
          </w:p>
        </w:tc>
      </w:tr>
    </w:tbl>
    <w:p/>
    <w:p>
      <w:pPr>
        <w:pStyle w:val="Heading2"/>
      </w:pPr>
      <w:r>
        <w:t>3.3 Prinzip 2: Organisation und Prozesse bestimmen die Software</w:t>
      </w:r>
    </w:p>
    <w:p>
      <w:r>
        <w:t>Das zweite Grundprinzip ist eines der wichtigsten Prinzipien des gesamten ASF: Organisation und Prozesse bestimmen die Software. Es knüpft an eine zentrale Erkenntnis professioneller Softwareauswahl an: Nicht die Software soll zufällig definieren, wie ein Unternehmen künftig arbeitet, sondern die Zielorganisation und die Sollprozesse müssen bestimmen, welche Software geeignet ist. Diese Logik wurde bereits in etablierten Ansätzen zur Softwareauswahl formuliert und bleibt auch für moderne Cloud- und Plattformlösungen gültig.</w:t>
      </w:r>
    </w:p>
    <w:p>
      <w:r>
        <w:t>In vielen Projekten zeigt sich jedoch das Gegenteil. Anbieter präsentieren ihre Best Practices, und das Unternehmen beginnt, die eigene Organisation an diesen Produktlogiken auszurichten, bevor es die eigenen Zielprozesse geklärt hat. Best Practices können wertvoll sein, aber sie ersetzen keine unternehmensspezifische Zielbildarbeit. Nicht jede vom Anbieter als Best Practice bezeichnete Vorgehensweise ist für jedes Unternehmen sinnvoll. Häufig beschreibt sie vor allem die Art und Weise, wie das Produkt standardmäßig arbeitet.</w:t>
      </w:r>
    </w:p>
    <w:p>
      <w:r>
        <w:t>Das ASF unterscheidet daher klar zwischen Ist-Prozess, Sollprozess, Produktstandard und Implementierungsdesign. Der Ist-Prozess beschreibt die heutige Realität. Der Sollprozess beschreibt die zukünftige gewünschte Arbeitsweise. Der Produktstandard beschreibt, wie eine Lösung bestimmte Abläufe typischerweise unterstützt. Das Implementierungsdesign beschreibt schließlich, wie das gewählte Produkt im konkreten Unternehmen eingerichtet wird. Wenn diese Ebenen vermischt werden, entstehen Missverständnisse und falsche Erwartungen.</w:t>
      </w:r>
    </w:p>
    <w:p>
      <w:r>
        <w:t>Organisation und Prozesse bestimmen die Software bedeutet nicht, dass jede heutige Besonderheit erhalten bleiben soll. Im Gegenteil: Die Methodik fordert eine kritische Auseinandersetzung mit bestehenden Abläufen. Viele heutige Prozesse sind historisch gewachsen, durch Altsysteme geprägt oder durch manuelle Workarounds stabilisiert. Sie sollten nicht unreflektiert in ein neues System übertragen werden. Ziel ist nicht die Digitalisierung des Status quo, sondern die Entwicklung eines tragfähigen Zielzustands.</w:t>
      </w:r>
    </w:p>
    <w:p>
      <w:r>
        <w:t>Der Berater muss deshalb im Projekt konsequent nach dem Zweck eines Prozesses fragen. Warum wird ein Schritt durchgeführt? Welche Entscheidung wird getroffen? Welche Information wird benötigt? Welche Risiken werden kontrolliert? Welche Wertschöpfung entsteht? Welche Varianten sind wirklich notwendig? Erst wenn diese Fragen beantwortet sind, kann beurteilt werden, welche Software die Organisation sinnvoll unterstützt.</w:t>
      </w:r>
    </w:p>
    <w:p>
      <w:r>
        <w:t>Dieses Prinzip schützt vor zwei entgegengesetzten Fehlentwicklungen. Die erste Fehlentwicklung besteht darin, die heutige Organisation ungeprüft zu digitalisieren. Die zweite besteht darin, die Organisation vollständig den Produktlogiken eines Anbieters zu unterwerfen. Beide Extreme sind problematisch. Professionelle Softwareauswahl sucht den richtigen Ausgleich: Standardisierung dort, wo sie Nutzen stiftet; Differenzierung dort, wo sie geschäftlich begründet ist.</w:t>
      </w:r>
    </w:p>
    <w:p>
      <w:pPr>
        <w:pStyle w:val="Heading2"/>
      </w:pPr>
      <w:r>
        <w:t>3.4 Prinzip 3: Capabilities vor Funktionen</w:t>
      </w:r>
    </w:p>
    <w:p>
      <w:r>
        <w:t>Das dritte Prinzip lautet: Capabilities vor Funktionen. Business Capabilities beschreiben, welche Fähigkeiten ein Unternehmen benötigt, um seine Strategie umzusetzen. Funktionen beschreiben dagegen, was eine Software konkret tut. Der Unterschied ist wesentlich. Eine Capability ist stabiler und geschäftsorientierter als eine einzelne Funktion. Sie beschreibt beispielsweise die Fähigkeit, Liefertermine verbindlich zuzusagen, Qualität rückverfolgbar zu sichern, Produktionskapazitäten realistisch zu planen, Kundenaufträge standortübergreifend zu steuern oder regulatorische Nachweise revisionssicher bereitzustellen.</w:t>
      </w:r>
    </w:p>
    <w:p>
      <w:r>
        <w:t>Funktionen sind wichtig, aber sie sind nur die technische oder fachliche Ausprägung einer Fähigkeit. Eine Capability kann durch mehrere Funktionen, Prozesse, Rollen, Datenobjekte und Schnittstellen unterstützt werden. Wenn ein Auswahlprojekt direkt mit Funktionen beginnt, besteht die Gefahr, dass der Blick auf das übergeordnete Ziel verloren geht. Das Unternehmen diskutiert dann über Masken, Felder, Schaltflächen oder Einzelfunktionen, ohne zu klären, welche Fähigkeit tatsächlich verbessert werden soll.</w:t>
      </w:r>
    </w:p>
    <w:p>
      <w:r>
        <w:t>Die Capability-Perspektive hilft, Anforderungen zu strukturieren und Prioritäten zu setzen. Sie macht sichtbar, welche Fähigkeiten strategisch entscheidend sind und welche nur unterstützenden Charakter haben. Sie ermöglicht es, Anforderungen auf einer höheren Ebene zu bündeln und später auf konkrete Funktionen herunterzubrechen. Dadurch entsteht eine nachvollziehbare Traceability von der Strategie über Capabilities und Sollprozesse bis zu Anforderungen und Bewertungskriterien.</w:t>
      </w:r>
    </w:p>
    <w:p>
      <w:r>
        <w:t>Für Berater ist dieses Prinzip besonders wertvoll, weil es Diskussionen entemotionalisiert. Fachbereiche neigen dazu, Anforderungen aus ihrer täglichen Arbeit heraus zu formulieren. Das ist notwendig, aber nicht ausreichend. Der Berater muss diese Anforderungen auf die zugrunde liegende Capability zurückführen. Wenn ein Fachbereich beispielsweise fordert, dass ein bestimmter Excel-Export exakt nachgebildet wird, muss geklärt werden, welche Fähigkeit dahintersteht: Geht es um Reporting, Nachweisführung, operative Steuerung, Datenübergabe oder Kontrolle? Erst dann lässt sich bewerten, ob der Excel-Export tatsächlich erforderlich ist oder ob die Fähigkeit auf bessere Weise unterstützt werden kann.</w:t>
      </w:r>
    </w:p>
    <w:p>
      <w:r>
        <w:t>Capabilities vor Funktionen bedeutet auch, dass nicht jede Funktion gleich wichtig ist. Eine Lösung mit vielen Funktionen ist nicht automatisch besser als eine Lösung mit weniger, aber passenderen Funktionen. Entscheidend ist, wie gut die Lösung die kritischen Fähigkeiten des Unternehmens unterstützt. Das ASF nutzt Capabilities daher als fachlichen Ordnungsrahmen für Anforderungsdefinition, Bewertungsmethodik und spätere Entscheidungsvorlage.</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1E375A"/>
          </w:tcPr>
          <w:p>
            <w:r>
              <w:rPr>
                <w:b/>
                <w:color w:val="FFFFFF"/>
                <w:sz w:val="18"/>
              </w:rPr>
              <w:t>Ebene</w:t>
            </w:r>
          </w:p>
        </w:tc>
        <w:tc>
          <w:tcPr>
            <w:tcW w:type="dxa" w:w="3211"/>
            <w:shd w:fill="1E375A"/>
          </w:tcPr>
          <w:p>
            <w:r>
              <w:rPr>
                <w:b/>
                <w:color w:val="FFFFFF"/>
                <w:sz w:val="18"/>
              </w:rPr>
              <w:t>Beschreibung</w:t>
            </w:r>
          </w:p>
        </w:tc>
        <w:tc>
          <w:tcPr>
            <w:tcW w:type="dxa" w:w="3211"/>
            <w:shd w:fill="1E375A"/>
          </w:tcPr>
          <w:p>
            <w:r>
              <w:rPr>
                <w:b/>
                <w:color w:val="FFFFFF"/>
                <w:sz w:val="18"/>
              </w:rPr>
              <w:t>Beispiel</w:t>
            </w:r>
          </w:p>
        </w:tc>
      </w:tr>
      <w:tr>
        <w:tc>
          <w:tcPr>
            <w:tcW w:type="dxa" w:w="3211"/>
            <w:vAlign w:val="top"/>
          </w:tcPr>
          <w:p>
            <w:r>
              <w:rPr>
                <w:sz w:val="18"/>
              </w:rPr>
              <w:t>Strategische Leitplanke</w:t>
            </w:r>
          </w:p>
        </w:tc>
        <w:tc>
          <w:tcPr>
            <w:tcW w:type="dxa" w:w="3211"/>
            <w:vAlign w:val="top"/>
          </w:tcPr>
          <w:p>
            <w:r>
              <w:rPr>
                <w:sz w:val="18"/>
              </w:rPr>
              <w:t>Beschreibt die langfristige Ausrichtung des Unternehmens.</w:t>
            </w:r>
          </w:p>
        </w:tc>
        <w:tc>
          <w:tcPr>
            <w:tcW w:type="dxa" w:w="3211"/>
            <w:vAlign w:val="top"/>
          </w:tcPr>
          <w:p>
            <w:r>
              <w:rPr>
                <w:sz w:val="18"/>
              </w:rPr>
              <w:t>Globale Standardisierung der Kernprozesse bei kontrollierter lokaler Erweiterbarkeit.</w:t>
            </w:r>
          </w:p>
        </w:tc>
      </w:tr>
      <w:tr>
        <w:tc>
          <w:tcPr>
            <w:tcW w:type="dxa" w:w="3211"/>
            <w:vAlign w:val="top"/>
          </w:tcPr>
          <w:p>
            <w:r>
              <w:rPr>
                <w:sz w:val="18"/>
              </w:rPr>
              <w:t>Business Capability</w:t>
            </w:r>
          </w:p>
        </w:tc>
        <w:tc>
          <w:tcPr>
            <w:tcW w:type="dxa" w:w="3211"/>
            <w:vAlign w:val="top"/>
          </w:tcPr>
          <w:p>
            <w:r>
              <w:rPr>
                <w:sz w:val="18"/>
              </w:rPr>
              <w:t>Beschreibt eine benötigte geschäftliche Fähigkeit.</w:t>
            </w:r>
          </w:p>
        </w:tc>
        <w:tc>
          <w:tcPr>
            <w:tcW w:type="dxa" w:w="3211"/>
            <w:vAlign w:val="top"/>
          </w:tcPr>
          <w:p>
            <w:r>
              <w:rPr>
                <w:sz w:val="18"/>
              </w:rPr>
              <w:t>Standortübergreifende Produktionsplanung und Lieferterminzusage.</w:t>
            </w:r>
          </w:p>
        </w:tc>
      </w:tr>
      <w:tr>
        <w:tc>
          <w:tcPr>
            <w:tcW w:type="dxa" w:w="3211"/>
            <w:vAlign w:val="top"/>
          </w:tcPr>
          <w:p>
            <w:r>
              <w:rPr>
                <w:sz w:val="18"/>
              </w:rPr>
              <w:t>Sollprozess</w:t>
            </w:r>
          </w:p>
        </w:tc>
        <w:tc>
          <w:tcPr>
            <w:tcW w:type="dxa" w:w="3211"/>
            <w:vAlign w:val="top"/>
          </w:tcPr>
          <w:p>
            <w:r>
              <w:rPr>
                <w:sz w:val="18"/>
              </w:rPr>
              <w:t>Beschreibt die zukünftige Arbeitsweise.</w:t>
            </w:r>
          </w:p>
        </w:tc>
        <w:tc>
          <w:tcPr>
            <w:tcW w:type="dxa" w:w="3211"/>
            <w:vAlign w:val="top"/>
          </w:tcPr>
          <w:p>
            <w:r>
              <w:rPr>
                <w:sz w:val="18"/>
              </w:rPr>
              <w:t>Auftrag prüfen, Kapazität bewerten, Materialverfügbarkeit prüfen, Termin bestätigen.</w:t>
            </w:r>
          </w:p>
        </w:tc>
      </w:tr>
      <w:tr>
        <w:tc>
          <w:tcPr>
            <w:tcW w:type="dxa" w:w="3211"/>
            <w:vAlign w:val="top"/>
          </w:tcPr>
          <w:p>
            <w:r>
              <w:rPr>
                <w:sz w:val="18"/>
              </w:rPr>
              <w:t>Funktionale Anforderung</w:t>
            </w:r>
          </w:p>
        </w:tc>
        <w:tc>
          <w:tcPr>
            <w:tcW w:type="dxa" w:w="3211"/>
            <w:vAlign w:val="top"/>
          </w:tcPr>
          <w:p>
            <w:r>
              <w:rPr>
                <w:sz w:val="18"/>
              </w:rPr>
              <w:t>Beschreibt eine konkrete Leistung der Lösung.</w:t>
            </w:r>
          </w:p>
        </w:tc>
        <w:tc>
          <w:tcPr>
            <w:tcW w:type="dxa" w:w="3211"/>
            <w:vAlign w:val="top"/>
          </w:tcPr>
          <w:p>
            <w:r>
              <w:rPr>
                <w:sz w:val="18"/>
              </w:rPr>
              <w:t>Das System muss verfügbare Kapazitäten und Materialbestände bei der Terminbestätigung berücksichtigen.</w:t>
            </w:r>
          </w:p>
        </w:tc>
      </w:tr>
      <w:tr>
        <w:tc>
          <w:tcPr>
            <w:tcW w:type="dxa" w:w="3211"/>
            <w:vAlign w:val="top"/>
          </w:tcPr>
          <w:p>
            <w:r>
              <w:rPr>
                <w:sz w:val="18"/>
              </w:rPr>
              <w:t>Bewertungskriterium</w:t>
            </w:r>
          </w:p>
        </w:tc>
        <w:tc>
          <w:tcPr>
            <w:tcW w:type="dxa" w:w="3211"/>
            <w:vAlign w:val="top"/>
          </w:tcPr>
          <w:p>
            <w:r>
              <w:rPr>
                <w:sz w:val="18"/>
              </w:rPr>
              <w:t>Beschreibt, wie die Erfüllung beurteilt wird.</w:t>
            </w:r>
          </w:p>
        </w:tc>
        <w:tc>
          <w:tcPr>
            <w:tcW w:type="dxa" w:w="3211"/>
            <w:vAlign w:val="top"/>
          </w:tcPr>
          <w:p>
            <w:r>
              <w:rPr>
                <w:sz w:val="18"/>
              </w:rPr>
              <w:t>Terminbestätigung wird im Demonstrationsszenario mit realistischen Engpässen geprüft.</w:t>
            </w:r>
          </w:p>
        </w:tc>
      </w:tr>
    </w:tbl>
    <w:p/>
    <w:p>
      <w:pPr>
        <w:pStyle w:val="Heading2"/>
      </w:pPr>
      <w:r>
        <w:t>3.5 Prinzip 4: Anforderungen vor Produkten</w:t>
      </w:r>
    </w:p>
    <w:p>
      <w:r>
        <w:t>Das vierte Prinzip lautet: Anforderungen vor Produkten. Anbieter und Produkte dürfen erst dann im Detail bewertet werden, wenn das Unternehmen seine Anforderungen ausreichend verstanden und strukturiert hat. Dieses Prinzip ist in der Praxis anspruchsvoll, weil der Markt oft bereits vor Projektbeginn präsent ist. Fachbereiche kennen Produkte von Messen, Kollegen, früheren Arbeitgebern oder Referenzbesuchen. Management und IT haben häufig bestehende Herstellerbeziehungen. Anbieter versuchen frühzeitig, sich im Projekt zu positionieren.</w:t>
      </w:r>
    </w:p>
    <w:p>
      <w:r>
        <w:t>Eine frühe Marktkenntnis ist nicht falsch. Sie kann helfen, realistische Möglichkeiten einzuschätzen. Gefährlich wird sie dann, wenn Produktlogiken die Anforderungserhebung beeinflussen. Wenn das Unternehmen Anforderungen bereits in der Sprache eines bestimmten Anbieters formuliert, sinkt die Vergleichbarkeit. Andere Anbieter wirken dann schlechter, obwohl sie den geschäftlichen Bedarf möglicherweise auf andere, aber ebenfalls geeignete Weise erfüllen könnten.</w:t>
      </w:r>
    </w:p>
    <w:p>
      <w:r>
        <w:t>Anforderungen vor Produkten bedeutet daher, dass Anforderungen lösungsneutral formuliert werden. Sie beschreiben, welches Ergebnis benötigt wird, nicht wie ein bestimmtes Produkt dieses Ergebnis bereitstellt. Eine gute Anforderung lässt Raum für unterschiedliche Lösungsansätze, ist aber präzise genug, um bewertet werden zu können. Sie vermeidet Produktnamen, Maskenlogiken, technische Spezialbegriffe eines Herstellers und unbegründete Festlegungen auf bestimmte Umsetzungsformen.</w:t>
      </w:r>
    </w:p>
    <w:p>
      <w:r>
        <w:t>Dieses Prinzip ist auch für die Ausschreibung wesentlich. Ein Lastenheft, das implizit auf einen Anbieter zugeschnitten ist, erzeugt keinen fairen Wettbewerb. Es reduziert die Aussagekraft der Bewertung und kann im Extremfall vergaberechtliche, einkaufsseitige oder governancebezogene Probleme verursachen. Ein neutrales Lastenheft stellt dagegen sicher, dass Anbieter ihre Lösungsfähigkeit auf einer vergleichbaren Grundlage darstellen können.</w:t>
      </w:r>
    </w:p>
    <w:p>
      <w:r>
        <w:t>Der Berater muss daher während der Anforderungsworkshops konsequent zwischen Bedarf, Lösungsidee und Produktpräferenz unterscheiden. Wenn ein Fachbereich eine konkrete Lösung nennt, sollte der Berater fragen, welches Problem damit gelöst werden soll. Wenn ein Anbieter eine Funktion als besonders wichtig darstellt, sollte geprüft werden, ob diese Funktion tatsächlich auf eine priorisierte Capability einzahlt. Wenn die IT eine bestimmte Architektur bevorzugt, sollte geklärt werden, ob diese Vorgabe strategisch, technisch oder historisch begründet ist.</w:t>
      </w:r>
    </w:p>
    <w:p>
      <w:pPr>
        <w:pStyle w:val="Heading2"/>
      </w:pPr>
      <w:r>
        <w:t>3.6 Prinzip 5: Objektivität vor Herstellerpräferenz</w:t>
      </w:r>
    </w:p>
    <w:p>
      <w:r>
        <w:t>Das fünfte Prinzip lautet: Objektivität vor Herstellerpräferenz. Kein Auswahlprozess ist vollständig frei von Erfahrungen, Erwartungen und Vorprägungen. Das ist menschlich und organisatorisch normal. Objektivität bedeutet daher nicht, dass niemand eine Meinung haben darf. Objektivität bedeutet, dass Meinungen, Erfahrungen und Präferenzen in einen transparenten Bewertungsprozess überführt werden, in dem sie begründet, überprüft und mit anderen Kriterien abgeglichen werden.</w:t>
      </w:r>
    </w:p>
    <w:p>
      <w:r>
        <w:t>Herstellerpräferenzen entstehen aus unterschiedlichen Gründen. Ein Unternehmen arbeitet bereits mit einem Anbieter zusammen und schätzt dessen Support. Ein Fachbereich kennt ein bestimmtes Produkt aus früheren Projekten. Ein CIO verfolgt eine Plattformstrategie. Ein Einkauf hat Rahmenverträge. Ein Werk bevorzugt eine lokale Lösung, weil sie dort bereits bekannt ist. Solche Präferenzen können berechtigt sein. Sie dürfen jedoch nicht unreflektiert zur Entscheidung führen.</w:t>
      </w:r>
    </w:p>
    <w:p>
      <w:r>
        <w:t>Das ASF sorgt dafür, dass Anbieter nach denselben Kriterien beurteilt werden. Dazu gehören einheitliche Informationsgrundlagen, standardisierte Anforderungskataloge, gleiche Fristen, nachvollziehbare Bewertungsskalen, vergleichbare Preisblätter und identische Demonstrationsszenarien. Die Methode ersetzt nicht das fachliche Urteil der Beteiligten, sondern strukturiert es.</w:t>
      </w:r>
    </w:p>
    <w:p>
      <w:r>
        <w:t>Ein wichtiger Bestandteil der Objektivität ist die Trennung von Bewertungsebenen. Fachliche Eignung, technische Eignung, Anbieterkompetenz, Wirtschaftlichkeit, strategische Passung und Projektrisiko dürfen nicht unkontrolliert vermischt werden. Ein Anbieter kann fachlich stark, aber wirtschaftlich teuer sein. Ein anderer kann günstig, aber technisch riskant sein. Ein dritter kann eine überzeugende Roadmap, aber wenig lokale Implementierungskapazität haben. Die Entscheidung muss diese Dimensionen transparent darstellen.</w:t>
      </w:r>
    </w:p>
    <w:p>
      <w:r>
        <w:t>Für den Berater bedeutet dieses Prinzip auch, eigene Präferenzen kritisch zu reflektieren. Berater haben Erfahrungen mit bestimmten Systemen und Anbietern. Diese Erfahrung ist wertvoll, darf aber nicht zum Ersatz für die projektspezifische Bewertung werden. Ein Anbieter, der in einem Projekt hervorragend geeignet war, kann in einem anderen Projekt ungeeignet sein. Objektivität verlangt, dass jede Empfehlung aus den konkreten Anforderungen und Bewertungsdaten des Projektes abgeleitet wird.</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1"/>
              </w:rPr>
              <w:t>Typischer Fehler</w:t>
            </w:r>
          </w:p>
          <w:p>
            <w:pPr>
              <w:pStyle w:val="ASFBox"/>
            </w:pPr>
            <w:r>
              <w:t>Ein Anbieter wird früh als Favorit behandelt, weil er am Markt bekannt ist oder in einem anderen Unternehmensbereich bereits eingesetzt wird. Dadurch werden Anforderungen, Workshops und Präsentationen unbewusst auf diesen Anbieter ausgerichtet. Später wirkt die Entscheidung objektiv, obwohl der Prozess bereits früh verzerrt war.</w:t>
            </w:r>
          </w:p>
        </w:tc>
      </w:tr>
    </w:tbl>
    <w:p/>
    <w:p>
      <w:pPr>
        <w:pStyle w:val="Heading2"/>
      </w:pPr>
      <w:r>
        <w:t>3.7 Prinzip 6: Standardisierung vor Individualisierung - aber nicht um jeden Preis</w:t>
      </w:r>
    </w:p>
    <w:p>
      <w:r>
        <w:t>Das sechste Prinzip lautet: Standardisierung vor Individualisierung. Standardisierung reduziert Komplexität, erleichtert Betrieb und Wartung, verbessert Skalierbarkeit und senkt langfristige Kosten. In vielen Projekten ist daher zu prüfen, ob Prozesse stärker an Standardfunktionen einer Software ausgerichtet werden können, anstatt umfangreiche Individualentwicklungen zu beauftragen.</w:t>
      </w:r>
    </w:p>
    <w:p>
      <w:r>
        <w:t>Gleichzeitig darf dieses Prinzip nicht missverstanden werden. Standardisierung ist kein Selbstzweck. Unternehmen unterscheiden sich durch bestimmte Fähigkeiten, Prozesse, Datenmodelle, Serviceversprechen oder Geschäftslogiken. Manche Unterschiede sind historisch und verzichtbar. Andere sind wettbewerbsrelevant. Eine gute Methodik muss beide Fälle unterscheiden können.</w:t>
      </w:r>
    </w:p>
    <w:p>
      <w:r>
        <w:t>Das ASF bewertet Individualisierung daher nicht grundsätzlich negativ, sondern verlangt eine geschäftliche Begründung. Eine Abweichung vom Standard kann sinnvoll sein, wenn sie eine strategisch relevante Capability unterstützt, regulatorisch erforderlich ist oder einen nachweisbaren Wettbewerbsvorteil sichert. Sie ist problematisch, wenn sie lediglich Gewohnheiten, lokale Sonderwege oder persönliche Präferenzen konserviert.</w:t>
      </w:r>
    </w:p>
    <w:p>
      <w:r>
        <w:t>Der Berater muss in der Lage sein, diese Diskussion sachlich zu führen. Er darf nicht reflexartig jede Sonderanforderung streichen, aber auch nicht jede Fachbereichsforderung übernehmen. Er muss die langfristigen Auswirkungen sichtbar machen: Customizing kann Updatefähigkeit reduzieren, Testaufwand erhöhen, Support erschweren und Abhängigkeiten schaffen. Gleichzeitig kann zu starke Standardisierung zu Akzeptanzproblemen führen oder wichtige Differenzierungsmerkmale schwächen.</w:t>
      </w:r>
    </w:p>
    <w:p>
      <w:r>
        <w:t>Ein professioneller Auswahlprozess dokumentiert daher für wesentliche Anforderungen, ob sie im Standard, durch Konfiguration, durch Customizing, durch Erweiterung oder durch Individualentwicklung erfüllt werden. Diese Information fließt später in Kostenbewertung, Risikobewertung und Vertragsverhandlung ein.</w:t>
      </w:r>
    </w:p>
    <w:p>
      <w:pPr>
        <w:pStyle w:val="Heading2"/>
      </w:pPr>
      <w:r>
        <w:t>3.8 Prinzip 7: Gesamtoptimum vor Bereichsoptimum</w:t>
      </w:r>
    </w:p>
    <w:p>
      <w:r>
        <w:t>Das siebte Prinzip lautet: Gesamtoptimum vor Bereichsoptimum. Unternehmenssoftware wirkt häufig über Abteilungsgrenzen hinweg. Eine Lösung, die für einen Bereich optimal erscheint, kann für das Gesamtunternehmen nachteilig sein. Ein Fachbereich möchte möglichst viele Freiheitsgrade, die IT möchte möglichst wenig Varianten, der Einkauf möchte geringe Kosten, das Management möchte schnelle Umsetzung. Ein Auswahlprojekt muss diese Perspektiven ausbalancieren.</w:t>
      </w:r>
    </w:p>
    <w:p>
      <w:r>
        <w:t>Bereichsoptimierung ist besonders gefährlich, wenn Anforderungen isoliert erhoben werden. Jede Abteilung beschreibt dann, was für sie selbst hilfreich wäre. Das Ergebnis ist ein Anforderungskatalog voller Einzelwünsche, aber ohne klares Gesamtbild. Schnittstellen, Verantwortlichkeiten, Datenflüsse und Zielkonflikte bleiben unzureichend geklärt. Später zeigt sich, dass die Lösung zwar viele Einzelanforderungen erfüllt, aber keinen durchgängigen Prozess unterstützt.</w:t>
      </w:r>
    </w:p>
    <w:p>
      <w:r>
        <w:t>Das ASF arbeitet daher mit End-to-End-Perspektiven. Prozesse werden nicht nur innerhalb einzelner Abteilungen betrachtet, sondern entlang der Wertschöpfung. Anforderungen werden nicht nur aus Sicht einzelner Rollen bewertet, sondern hinsichtlich ihres Beitrags zum Gesamtprozess. Demonstrationsszenarien zeigen nicht isolierte Funktionen, sondern zusammenhängende Abläufe. Diese Vorgehensweise macht Zielkonflikte sichtbar und zwingt das Projektteam, übergreifende Entscheidungen zu treffen.</w:t>
      </w:r>
    </w:p>
    <w:p>
      <w:r>
        <w:t>Für den Berater bedeutet dieses Prinzip, dass er Diskussionen immer wieder auf die Gesamtwirkung zurückführen muss. Wenn eine lokale Anforderung hohe globale Komplexität erzeugt, muss dies transparent gemacht werden. Wenn eine zentrale Standardisierung lokale Effizienz reduziert, muss dies ebenfalls sichtbar werden. Das Ziel ist nicht, alle Interessen gleichermaßen zufriedenzustellen, sondern eine tragfähige Entscheidung im Sinne des Unternehmens zu ermöglichen.</w:t>
      </w:r>
    </w:p>
    <w:p>
      <w:pPr>
        <w:pStyle w:val="Heading2"/>
      </w:pPr>
      <w:r>
        <w:t>3.9 Prinzip 8: Nachvollziehbarkeit jeder Entscheidung</w:t>
      </w:r>
    </w:p>
    <w:p>
      <w:r>
        <w:t>Das achte Prinzip lautet: Nachvollziehbarkeit jeder Entscheidung. Softwareauswahlprojekte erzeugen zahlreiche Entscheidungen: Projektziele, Scope, Beteiligte, Anforderungen, Prioritäten, Muss-Kriterien, Gewichtungen, Longlist, Shortlist, Ausschreibungsteilnehmer, Bewertungsergebnisse, Anbieterempfehlung, Vertragspositionen und Übergabepunkte. Jede dieser Entscheidungen kann später relevant werden.</w:t>
      </w:r>
    </w:p>
    <w:p>
      <w:r>
        <w:t>Nachvollziehbarkeit bedeutet, dass Entscheidungen nicht nur getroffen, sondern begründet und dokumentiert werden. Es muss erkennbar sein, auf welcher Grundlage eine Entscheidung zustande kam, welche Alternativen betrachtet wurden, welche Kriterien angewendet wurden und welche Risiken akzeptiert wurden. Diese Dokumentation schützt das Projekt vor späteren Diskussionen und erhöht die Qualität der Managemententscheidung.</w:t>
      </w:r>
    </w:p>
    <w:p>
      <w:r>
        <w:t>In der Praxis wird Dokumentation häufig als administrative Belastung wahrgenommen. Im ASF ist sie Teil der Methodik. Sie schafft nicht nur Transparenz, sondern auch Anschlussfähigkeit. Das Implementierungsteam benötigt später Informationen darüber, warum bestimmte Anforderungen wichtig sind, welche Zusagen Anbieter gemacht haben und welche Risiken im Auswahlprozess identifiziert wurden. Ohne diese Informationen gehen wesentliche Erkenntnisse verloren.</w:t>
      </w:r>
    </w:p>
    <w:p>
      <w:r>
        <w:t>Nachvollziehbarkeit ist auch für den Berater selbst wichtig. Eine Empfehlung muss erklärbar sein. Wenn zwei Anbieter nahe beieinander liegen, reicht eine Rangfolge nicht aus. Das Management benötigt eine Darstellung der fachlichen, technischen, wirtschaftlichen und organisatorischen Unterschiede. Es muss verstehen, welche Entscheidung welche Konsequenzen hat. Die Aufgabe des Beraters besteht darin, diese Entscheidungsfähigkeit herzustellen.</w:t>
      </w:r>
    </w:p>
    <w:p>
      <w:pPr>
        <w:pStyle w:val="Heading2"/>
      </w:pPr>
      <w:r>
        <w:t>3.10 Prinzip 9: Lebenszyklusorientierung statt Projektkurzsicht</w:t>
      </w:r>
    </w:p>
    <w:p>
      <w:r>
        <w:t>Das neunte Prinzip lautet: Lebenszyklusorientierung statt Projektkurzsicht. Eine Softwareauswahl endet nicht mit der Vertragsunterzeichnung und auch nicht mit dem Go-live. Die eigentlichen Wirkungen entstehen im Betrieb. Dort zeigt sich, ob Prozesse effizient unterstützt werden, ob Daten nutzbar sind, ob Rollen funktionieren, ob Releases beherrschbar bleiben und ob die Lösung mit dem Unternehmen wachsen kann.</w:t>
      </w:r>
    </w:p>
    <w:p>
      <w:r>
        <w:t>Viele Fehlentscheidungen entstehen, weil Projekte zu stark auf die Auswahl- und Einführungsphase blicken. Der Fokus liegt auf Anschaffungskosten, Projektlaufzeit und initialer Funktionserfüllung. Langfristige Betriebskosten, Anpassbarkeit, Releasefähigkeit, Schulungsaufwand, Datenqualität, Integrationsstabilität und organisatorische Weiterentwicklung werden zu wenig berücksichtigt. Das Ergebnis kann eine Lösung sein, die kurzfristig attraktiv wirkt, langfristig aber hohe Folgekosten verursacht.</w:t>
      </w:r>
    </w:p>
    <w:p>
      <w:r>
        <w:t>Das ASF verankert daher die Lebenszyklusperspektive in mehreren Phasen. Bereits bei der strategischen Vorbereitung wird der geplante Nutzungszeitraum betrachtet. In der Anforderungsentwicklung werden Wartbarkeit, Skalierbarkeit, Betrieb und Support berücksichtigt. In der Bewertung werden Total Cost of Ownership, Anbieterstrategie und Zukunftsfähigkeit einbezogen. In der Vertragsphase werden Service Levels, Change Requests, Exit-Szenarien und Weiterentwicklung geregelt.</w:t>
      </w:r>
    </w:p>
    <w:p>
      <w:r>
        <w:t>Lebenszyklusorientierung bedeutet auch, dass die spätere Erfolgsmessung vorbereitet wird. Wenn zu Beginn Ziele formuliert werden, müssen diese später überprüfbar sein. Eine gute Auswahlmethodik definiert daher nicht nur, welche Lösung ausgewählt wird, sondern auch, woran der Erfolg der Auswahl und der späteren Einführung gemessen werden kann.</w:t>
      </w:r>
    </w:p>
    <w:p>
      <w:pPr>
        <w:pStyle w:val="Heading2"/>
      </w:pPr>
      <w:r>
        <w:t>3.11 Prinzip 10: Menschen entscheiden über Projekterfolg</w:t>
      </w:r>
    </w:p>
    <w:p>
      <w:r>
        <w:t>Das zehnte Prinzip lautet: Menschen entscheiden über Projekterfolg. Software ist nur dann erfolgreich, wenn sie von Menschen akzeptiert, verstanden und genutzt wird. Die beste Lösung kann scheitern, wenn Mitarbeiter nicht eingebunden werden, Führungskräfte uneinheitliche Signale senden, Rollen unklar bleiben oder Veränderungen nicht ausreichend erklärt werden.</w:t>
      </w:r>
    </w:p>
    <w:p>
      <w:r>
        <w:t>Softwareauswahl ist daher immer auch Change Management. Bereits während der Auswahl entstehen Erwartungen, Befürchtungen und Widerstände. Fachbereiche fragen sich, ob ihre Anforderungen gehört werden. Mitarbeiter befürchten Kontrollverlust oder zusätzliche Arbeit. IT-Organisationen sorgen sich um Betrieb und Sicherheit. Management erwartet Nutzen und Geschwindigkeit. Anbieter versprechen Leistungsfähigkeit. Der Berater muss diese sozialen Dynamiken verstehen und methodisch auffangen.</w:t>
      </w:r>
    </w:p>
    <w:p>
      <w:r>
        <w:t>Ein wesentlicher Erfolgsfaktor besteht darin, Betroffene nicht erst in der Implementierung einzubinden. Die Auswahlphase ist der erste Schritt zur Akzeptanz. Wer an Zielbild, Anforderungen und Demonstrationen beteiligt war, versteht die Entscheidung besser. Wer seine Sicht einbringen konnte, trägt Veränderungen eher mit. Wer den Auswahlprozess als fair erlebt, akzeptiert auch Entscheidungen, die nicht jede Einzelanforderung erfüllen.</w:t>
      </w:r>
    </w:p>
    <w:p>
      <w:r>
        <w:t>Gleichzeitig muss Beteiligung gesteuert werden. Nicht jeder Wunsch kann berücksichtigt werden, nicht jede Diskussion darf endlos geführt werden und nicht jede Einzelmeinung kann den Prozess bestimmen. Gute Beratung schafft Beteiligung mit Struktur. Sie gibt Raum für fachlichen Input, trifft aber klare Entscheidungen über Priorisierung, Scope und Bewertung.</w:t>
      </w:r>
    </w:p>
    <w:p>
      <w:pPr>
        <w:pStyle w:val="Heading2"/>
      </w:pPr>
      <w:r>
        <w:t>3.12 Zusammenspiel der Prinzipien</w:t>
      </w:r>
    </w:p>
    <w:p>
      <w:r>
        <w:t>Die beschriebenen Prinzipien wirken nicht isoliert, sondern im Zusammenspiel. Strategie vor Technologie gibt die Richtung vor. Organisation und Prozesse bestimmen die Software. Capabilities strukturieren den Bedarf. Anforderungen werden vor Produkten definiert. Objektivität schützt vor Herstellerpräferenzen. Standardisierung reduziert Komplexität, während begründete Individualisierung strategische Differenzierung ermöglicht. Das Gesamtoptimum verhindert Bereichsegoismen. Nachvollziehbarkeit sichert Entscheidungsqualität. Lebenszyklusorientierung schützt vor kurzfristiger Projektlogik. Die Einbindung der Menschen erhöht Akzeptanz und Umsetzungskraft.</w:t>
      </w:r>
    </w:p>
    <w:p>
      <w:r>
        <w:t>In schwierigen Projektsituationen können diese Prinzipien als Prüfrahmen genutzt werden. Wenn ein Anbieter eine beeindruckende Funktion präsentiert, fragt der Berater: Zahlt diese Funktion auf eine priorisierte Capability ein? Wenn ein Fachbereich eine Sonderanforderung fordert, fragt der Berater: Ist sie strategisch begründet oder konserviert sie nur den Status quo? Wenn das Management eine schnelle Entscheidung fordert, fragt der Berater: Ist die Entscheidungsgrundlage belastbar genug? Wenn die IT eine technische Vorgabe macht, fragt der Berater: Ist diese Vorgabe strategisch erforderlich, architektonisch sinnvoll oder historisch motiviert?</w:t>
      </w:r>
    </w:p>
    <w:p>
      <w:r>
        <w:t>Damit werden die Prinzipien zu einem praktischen Arbeitsinstrument. Sie helfen, Entscheidungen nicht aus dem Bauch heraus, sondern entlang einer konsistenten Beratungslogik zu treffen.</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1E375A"/>
          </w:tcPr>
          <w:p>
            <w:r>
              <w:rPr>
                <w:b/>
                <w:color w:val="FFFFFF"/>
                <w:sz w:val="18"/>
              </w:rPr>
              <w:t>Prinzip</w:t>
            </w:r>
          </w:p>
        </w:tc>
        <w:tc>
          <w:tcPr>
            <w:tcW w:type="dxa" w:w="3211"/>
            <w:shd w:fill="1E375A"/>
          </w:tcPr>
          <w:p>
            <w:r>
              <w:rPr>
                <w:b/>
                <w:color w:val="FFFFFF"/>
                <w:sz w:val="18"/>
              </w:rPr>
              <w:t>Kernaussage</w:t>
            </w:r>
          </w:p>
        </w:tc>
        <w:tc>
          <w:tcPr>
            <w:tcW w:type="dxa" w:w="3211"/>
            <w:shd w:fill="1E375A"/>
          </w:tcPr>
          <w:p>
            <w:r>
              <w:rPr>
                <w:b/>
                <w:color w:val="FFFFFF"/>
                <w:sz w:val="18"/>
              </w:rPr>
              <w:t>Anwendung im Projekt</w:t>
            </w:r>
          </w:p>
        </w:tc>
      </w:tr>
      <w:tr>
        <w:tc>
          <w:tcPr>
            <w:tcW w:type="dxa" w:w="3211"/>
            <w:vAlign w:val="top"/>
          </w:tcPr>
          <w:p>
            <w:r>
              <w:rPr>
                <w:sz w:val="18"/>
              </w:rPr>
              <w:t>Strategie vor Technologie</w:t>
            </w:r>
          </w:p>
        </w:tc>
        <w:tc>
          <w:tcPr>
            <w:tcW w:type="dxa" w:w="3211"/>
            <w:vAlign w:val="top"/>
          </w:tcPr>
          <w:p>
            <w:r>
              <w:rPr>
                <w:sz w:val="18"/>
              </w:rPr>
              <w:t>Technologie folgt dem Zielbild.</w:t>
            </w:r>
          </w:p>
        </w:tc>
        <w:tc>
          <w:tcPr>
            <w:tcW w:type="dxa" w:w="3211"/>
            <w:vAlign w:val="top"/>
          </w:tcPr>
          <w:p>
            <w:r>
              <w:rPr>
                <w:sz w:val="18"/>
              </w:rPr>
              <w:t>Strategische Leitplanken vor Marktansprache definieren.</w:t>
            </w:r>
          </w:p>
        </w:tc>
      </w:tr>
      <w:tr>
        <w:tc>
          <w:tcPr>
            <w:tcW w:type="dxa" w:w="3211"/>
            <w:vAlign w:val="top"/>
          </w:tcPr>
          <w:p>
            <w:r>
              <w:rPr>
                <w:sz w:val="18"/>
              </w:rPr>
              <w:t>Organisation und Prozesse bestimmen Software</w:t>
            </w:r>
          </w:p>
        </w:tc>
        <w:tc>
          <w:tcPr>
            <w:tcW w:type="dxa" w:w="3211"/>
            <w:vAlign w:val="top"/>
          </w:tcPr>
          <w:p>
            <w:r>
              <w:rPr>
                <w:sz w:val="18"/>
              </w:rPr>
              <w:t>Nicht Produktlogik, sondern Zielorganisation ist Ausgangspunkt.</w:t>
            </w:r>
          </w:p>
        </w:tc>
        <w:tc>
          <w:tcPr>
            <w:tcW w:type="dxa" w:w="3211"/>
            <w:vAlign w:val="top"/>
          </w:tcPr>
          <w:p>
            <w:r>
              <w:rPr>
                <w:sz w:val="18"/>
              </w:rPr>
              <w:t>Sollprozesse vor Lastenheft und Demos entwickeln.</w:t>
            </w:r>
          </w:p>
        </w:tc>
      </w:tr>
      <w:tr>
        <w:tc>
          <w:tcPr>
            <w:tcW w:type="dxa" w:w="3211"/>
            <w:vAlign w:val="top"/>
          </w:tcPr>
          <w:p>
            <w:r>
              <w:rPr>
                <w:sz w:val="18"/>
              </w:rPr>
              <w:t>Capabilities vor Funktionen</w:t>
            </w:r>
          </w:p>
        </w:tc>
        <w:tc>
          <w:tcPr>
            <w:tcW w:type="dxa" w:w="3211"/>
            <w:vAlign w:val="top"/>
          </w:tcPr>
          <w:p>
            <w:r>
              <w:rPr>
                <w:sz w:val="18"/>
              </w:rPr>
              <w:t>Fähigkeiten ordnen Funktionen ein.</w:t>
            </w:r>
          </w:p>
        </w:tc>
        <w:tc>
          <w:tcPr>
            <w:tcW w:type="dxa" w:w="3211"/>
            <w:vAlign w:val="top"/>
          </w:tcPr>
          <w:p>
            <w:r>
              <w:rPr>
                <w:sz w:val="18"/>
              </w:rPr>
              <w:t>Anforderungen aus Capabilities ableiten.</w:t>
            </w:r>
          </w:p>
        </w:tc>
      </w:tr>
      <w:tr>
        <w:tc>
          <w:tcPr>
            <w:tcW w:type="dxa" w:w="3211"/>
            <w:vAlign w:val="top"/>
          </w:tcPr>
          <w:p>
            <w:r>
              <w:rPr>
                <w:sz w:val="18"/>
              </w:rPr>
              <w:t>Anforderungen vor Produkten</w:t>
            </w:r>
          </w:p>
        </w:tc>
        <w:tc>
          <w:tcPr>
            <w:tcW w:type="dxa" w:w="3211"/>
            <w:vAlign w:val="top"/>
          </w:tcPr>
          <w:p>
            <w:r>
              <w:rPr>
                <w:sz w:val="18"/>
              </w:rPr>
              <w:t>Bedarf wird lösungsneutral beschrieben.</w:t>
            </w:r>
          </w:p>
        </w:tc>
        <w:tc>
          <w:tcPr>
            <w:tcW w:type="dxa" w:w="3211"/>
            <w:vAlign w:val="top"/>
          </w:tcPr>
          <w:p>
            <w:r>
              <w:rPr>
                <w:sz w:val="18"/>
              </w:rPr>
              <w:t>Produktbegriffe im Lastenheft vermeiden.</w:t>
            </w:r>
          </w:p>
        </w:tc>
      </w:tr>
      <w:tr>
        <w:tc>
          <w:tcPr>
            <w:tcW w:type="dxa" w:w="3211"/>
            <w:vAlign w:val="top"/>
          </w:tcPr>
          <w:p>
            <w:r>
              <w:rPr>
                <w:sz w:val="18"/>
              </w:rPr>
              <w:t>Objektivität vor Herstellerpräferenz</w:t>
            </w:r>
          </w:p>
        </w:tc>
        <w:tc>
          <w:tcPr>
            <w:tcW w:type="dxa" w:w="3211"/>
            <w:vAlign w:val="top"/>
          </w:tcPr>
          <w:p>
            <w:r>
              <w:rPr>
                <w:sz w:val="18"/>
              </w:rPr>
              <w:t>Bewertung folgt Kriterien, nicht Bekanntheit.</w:t>
            </w:r>
          </w:p>
        </w:tc>
        <w:tc>
          <w:tcPr>
            <w:tcW w:type="dxa" w:w="3211"/>
            <w:vAlign w:val="top"/>
          </w:tcPr>
          <w:p>
            <w:r>
              <w:rPr>
                <w:sz w:val="18"/>
              </w:rPr>
              <w:t>Einheitliche Bewertungsmatrix und Demo-Szenarien nutzen.</w:t>
            </w:r>
          </w:p>
        </w:tc>
      </w:tr>
      <w:tr>
        <w:tc>
          <w:tcPr>
            <w:tcW w:type="dxa" w:w="3211"/>
            <w:vAlign w:val="top"/>
          </w:tcPr>
          <w:p>
            <w:r>
              <w:rPr>
                <w:sz w:val="18"/>
              </w:rPr>
              <w:t>Standardisierung vor Individualisierung</w:t>
            </w:r>
          </w:p>
        </w:tc>
        <w:tc>
          <w:tcPr>
            <w:tcW w:type="dxa" w:w="3211"/>
            <w:vAlign w:val="top"/>
          </w:tcPr>
          <w:p>
            <w:r>
              <w:rPr>
                <w:sz w:val="18"/>
              </w:rPr>
              <w:t>Komplexität wird bewusst gesteuert.</w:t>
            </w:r>
          </w:p>
        </w:tc>
        <w:tc>
          <w:tcPr>
            <w:tcW w:type="dxa" w:w="3211"/>
            <w:vAlign w:val="top"/>
          </w:tcPr>
          <w:p>
            <w:r>
              <w:rPr>
                <w:sz w:val="18"/>
              </w:rPr>
              <w:t>Customizing nur bei klarer Begründung zulassen.</w:t>
            </w:r>
          </w:p>
        </w:tc>
      </w:tr>
      <w:tr>
        <w:tc>
          <w:tcPr>
            <w:tcW w:type="dxa" w:w="3211"/>
            <w:vAlign w:val="top"/>
          </w:tcPr>
          <w:p>
            <w:r>
              <w:rPr>
                <w:sz w:val="18"/>
              </w:rPr>
              <w:t>Gesamtoptimum vor Bereichsoptimum</w:t>
            </w:r>
          </w:p>
        </w:tc>
        <w:tc>
          <w:tcPr>
            <w:tcW w:type="dxa" w:w="3211"/>
            <w:vAlign w:val="top"/>
          </w:tcPr>
          <w:p>
            <w:r>
              <w:rPr>
                <w:sz w:val="18"/>
              </w:rPr>
              <w:t>End-to-End-Nutzen zählt.</w:t>
            </w:r>
          </w:p>
        </w:tc>
        <w:tc>
          <w:tcPr>
            <w:tcW w:type="dxa" w:w="3211"/>
            <w:vAlign w:val="top"/>
          </w:tcPr>
          <w:p>
            <w:r>
              <w:rPr>
                <w:sz w:val="18"/>
              </w:rPr>
              <w:t>Zielkonflikte bereichsübergreifend entscheiden.</w:t>
            </w:r>
          </w:p>
        </w:tc>
      </w:tr>
      <w:tr>
        <w:tc>
          <w:tcPr>
            <w:tcW w:type="dxa" w:w="3211"/>
            <w:vAlign w:val="top"/>
          </w:tcPr>
          <w:p>
            <w:r>
              <w:rPr>
                <w:sz w:val="18"/>
              </w:rPr>
              <w:t>Nachvollziehbarkeit</w:t>
            </w:r>
          </w:p>
        </w:tc>
        <w:tc>
          <w:tcPr>
            <w:tcW w:type="dxa" w:w="3211"/>
            <w:vAlign w:val="top"/>
          </w:tcPr>
          <w:p>
            <w:r>
              <w:rPr>
                <w:sz w:val="18"/>
              </w:rPr>
              <w:t>Jede Entscheidung muss erklärbar sein.</w:t>
            </w:r>
          </w:p>
        </w:tc>
        <w:tc>
          <w:tcPr>
            <w:tcW w:type="dxa" w:w="3211"/>
            <w:vAlign w:val="top"/>
          </w:tcPr>
          <w:p>
            <w:r>
              <w:rPr>
                <w:sz w:val="18"/>
              </w:rPr>
              <w:t>Entscheidungen, Risiken und Begründungen dokumentieren.</w:t>
            </w:r>
          </w:p>
        </w:tc>
      </w:tr>
      <w:tr>
        <w:tc>
          <w:tcPr>
            <w:tcW w:type="dxa" w:w="3211"/>
            <w:vAlign w:val="top"/>
          </w:tcPr>
          <w:p>
            <w:r>
              <w:rPr>
                <w:sz w:val="18"/>
              </w:rPr>
              <w:t>Lebenszyklusorientierung</w:t>
            </w:r>
          </w:p>
        </w:tc>
        <w:tc>
          <w:tcPr>
            <w:tcW w:type="dxa" w:w="3211"/>
            <w:vAlign w:val="top"/>
          </w:tcPr>
          <w:p>
            <w:r>
              <w:rPr>
                <w:sz w:val="18"/>
              </w:rPr>
              <w:t>Betrieb und Weiterentwicklung zählen.</w:t>
            </w:r>
          </w:p>
        </w:tc>
        <w:tc>
          <w:tcPr>
            <w:tcW w:type="dxa" w:w="3211"/>
            <w:vAlign w:val="top"/>
          </w:tcPr>
          <w:p>
            <w:r>
              <w:rPr>
                <w:sz w:val="18"/>
              </w:rPr>
              <w:t>TCO, Support, Roadmap und Releasefähigkeit bewerten.</w:t>
            </w:r>
          </w:p>
        </w:tc>
      </w:tr>
      <w:tr>
        <w:tc>
          <w:tcPr>
            <w:tcW w:type="dxa" w:w="3211"/>
            <w:vAlign w:val="top"/>
          </w:tcPr>
          <w:p>
            <w:r>
              <w:rPr>
                <w:sz w:val="18"/>
              </w:rPr>
              <w:t>Menschen entscheiden Projekterfolg</w:t>
            </w:r>
          </w:p>
        </w:tc>
        <w:tc>
          <w:tcPr>
            <w:tcW w:type="dxa" w:w="3211"/>
            <w:vAlign w:val="top"/>
          </w:tcPr>
          <w:p>
            <w:r>
              <w:rPr>
                <w:sz w:val="18"/>
              </w:rPr>
              <w:t>Akzeptanz entsteht durch Beteiligung und Führung.</w:t>
            </w:r>
          </w:p>
        </w:tc>
        <w:tc>
          <w:tcPr>
            <w:tcW w:type="dxa" w:w="3211"/>
            <w:vAlign w:val="top"/>
          </w:tcPr>
          <w:p>
            <w:r>
              <w:rPr>
                <w:sz w:val="18"/>
              </w:rPr>
              <w:t>Stakeholder frühzeitig und strukturiert einbinden.</w:t>
            </w:r>
          </w:p>
        </w:tc>
      </w:tr>
    </w:tbl>
    <w:p/>
    <w:p>
      <w:pPr>
        <w:pStyle w:val="Heading2"/>
      </w:pPr>
      <w:r>
        <w:t>3.13 Berater-Checkliste zu Kapitel 3</w:t>
      </w:r>
    </w:p>
    <w:tbl>
      <w:tblPr>
        <w:tblStyle w:val="TableGrid"/>
        <w:tblW w:type="auto" w:w="0"/>
        <w:jc w:val="center"/>
        <w:tblLook w:firstColumn="1" w:firstRow="1" w:lastColumn="0" w:lastRow="0" w:noHBand="0" w:noVBand="1" w:val="04A0"/>
      </w:tblPr>
      <w:tblGrid>
        <w:gridCol w:w="4816"/>
        <w:gridCol w:w="4816"/>
      </w:tblGrid>
      <w:tr>
        <w:tc>
          <w:tcPr>
            <w:tcW w:type="dxa" w:w="4816"/>
            <w:shd w:fill="1E375A"/>
          </w:tcPr>
          <w:p>
            <w:r>
              <w:rPr>
                <w:b/>
                <w:color w:val="FFFFFF"/>
                <w:sz w:val="18"/>
              </w:rPr>
              <w:t>Prüffrage</w:t>
            </w:r>
          </w:p>
        </w:tc>
        <w:tc>
          <w:tcPr>
            <w:tcW w:type="dxa" w:w="4816"/>
            <w:shd w:fill="1E375A"/>
          </w:tcPr>
          <w:p>
            <w:r>
              <w:rPr>
                <w:b/>
                <w:color w:val="FFFFFF"/>
                <w:sz w:val="18"/>
              </w:rPr>
              <w:t>Zweck</w:t>
            </w:r>
          </w:p>
        </w:tc>
      </w:tr>
      <w:tr>
        <w:tc>
          <w:tcPr>
            <w:tcW w:type="dxa" w:w="4816"/>
            <w:vAlign w:val="top"/>
          </w:tcPr>
          <w:p>
            <w:r>
              <w:rPr>
                <w:sz w:val="18"/>
              </w:rPr>
              <w:t>Sind die strategischen Leitplanken vor der Anforderungsarbeit geklärt?</w:t>
            </w:r>
          </w:p>
        </w:tc>
        <w:tc>
          <w:tcPr>
            <w:tcW w:type="dxa" w:w="4816"/>
            <w:vAlign w:val="top"/>
          </w:tcPr>
          <w:p>
            <w:r>
              <w:rPr>
                <w:sz w:val="18"/>
              </w:rPr>
              <w:t>Sicherstellen, dass Technologieentscheidungen aus der Strategie abgeleitet werden.</w:t>
            </w:r>
          </w:p>
        </w:tc>
      </w:tr>
      <w:tr>
        <w:tc>
          <w:tcPr>
            <w:tcW w:type="dxa" w:w="4816"/>
            <w:vAlign w:val="top"/>
          </w:tcPr>
          <w:p>
            <w:r>
              <w:rPr>
                <w:sz w:val="18"/>
              </w:rPr>
              <w:t>Werden Sollprozesse entwickelt, bevor Anbieter im Detail bewertet werden?</w:t>
            </w:r>
          </w:p>
        </w:tc>
        <w:tc>
          <w:tcPr>
            <w:tcW w:type="dxa" w:w="4816"/>
            <w:vAlign w:val="top"/>
          </w:tcPr>
          <w:p>
            <w:r>
              <w:rPr>
                <w:sz w:val="18"/>
              </w:rPr>
              <w:t>Produktgetriebene Prozessdefinition vermeiden.</w:t>
            </w:r>
          </w:p>
        </w:tc>
      </w:tr>
      <w:tr>
        <w:tc>
          <w:tcPr>
            <w:tcW w:type="dxa" w:w="4816"/>
            <w:vAlign w:val="top"/>
          </w:tcPr>
          <w:p>
            <w:r>
              <w:rPr>
                <w:sz w:val="18"/>
              </w:rPr>
              <w:t>Sind Business Capabilities als Ordnungsrahmen definiert?</w:t>
            </w:r>
          </w:p>
        </w:tc>
        <w:tc>
          <w:tcPr>
            <w:tcW w:type="dxa" w:w="4816"/>
            <w:vAlign w:val="top"/>
          </w:tcPr>
          <w:p>
            <w:r>
              <w:rPr>
                <w:sz w:val="18"/>
              </w:rPr>
              <w:t>Anforderungen fachlich strukturieren und priorisieren.</w:t>
            </w:r>
          </w:p>
        </w:tc>
      </w:tr>
      <w:tr>
        <w:tc>
          <w:tcPr>
            <w:tcW w:type="dxa" w:w="4816"/>
            <w:vAlign w:val="top"/>
          </w:tcPr>
          <w:p>
            <w:r>
              <w:rPr>
                <w:sz w:val="18"/>
              </w:rPr>
              <w:t>Sind Anforderungen lösungsneutral formuliert?</w:t>
            </w:r>
          </w:p>
        </w:tc>
        <w:tc>
          <w:tcPr>
            <w:tcW w:type="dxa" w:w="4816"/>
            <w:vAlign w:val="top"/>
          </w:tcPr>
          <w:p>
            <w:r>
              <w:rPr>
                <w:sz w:val="18"/>
              </w:rPr>
              <w:t>Vergleichbarkeit der Anbieter sicherstellen.</w:t>
            </w:r>
          </w:p>
        </w:tc>
      </w:tr>
      <w:tr>
        <w:tc>
          <w:tcPr>
            <w:tcW w:type="dxa" w:w="4816"/>
            <w:vAlign w:val="top"/>
          </w:tcPr>
          <w:p>
            <w:r>
              <w:rPr>
                <w:sz w:val="18"/>
              </w:rPr>
              <w:t>Gibt es eine dokumentierte Bewertungsmethodik?</w:t>
            </w:r>
          </w:p>
        </w:tc>
        <w:tc>
          <w:tcPr>
            <w:tcW w:type="dxa" w:w="4816"/>
            <w:vAlign w:val="top"/>
          </w:tcPr>
          <w:p>
            <w:r>
              <w:rPr>
                <w:sz w:val="18"/>
              </w:rPr>
              <w:t>Subjektive Entscheidungen reduzieren.</w:t>
            </w:r>
          </w:p>
        </w:tc>
      </w:tr>
      <w:tr>
        <w:tc>
          <w:tcPr>
            <w:tcW w:type="dxa" w:w="4816"/>
            <w:vAlign w:val="top"/>
          </w:tcPr>
          <w:p>
            <w:r>
              <w:rPr>
                <w:sz w:val="18"/>
              </w:rPr>
              <w:t>Werden Standard und Individualisierung bewusst gegeneinander abgewogen?</w:t>
            </w:r>
          </w:p>
        </w:tc>
        <w:tc>
          <w:tcPr>
            <w:tcW w:type="dxa" w:w="4816"/>
            <w:vAlign w:val="top"/>
          </w:tcPr>
          <w:p>
            <w:r>
              <w:rPr>
                <w:sz w:val="18"/>
              </w:rPr>
              <w:t>Langfristige Komplexität steuern.</w:t>
            </w:r>
          </w:p>
        </w:tc>
      </w:tr>
      <w:tr>
        <w:tc>
          <w:tcPr>
            <w:tcW w:type="dxa" w:w="4816"/>
            <w:vAlign w:val="top"/>
          </w:tcPr>
          <w:p>
            <w:r>
              <w:rPr>
                <w:sz w:val="18"/>
              </w:rPr>
              <w:t>Sind Zielkonflikte zwischen Bereichen dokumentiert und entschieden?</w:t>
            </w:r>
          </w:p>
        </w:tc>
        <w:tc>
          <w:tcPr>
            <w:tcW w:type="dxa" w:w="4816"/>
            <w:vAlign w:val="top"/>
          </w:tcPr>
          <w:p>
            <w:r>
              <w:rPr>
                <w:sz w:val="18"/>
              </w:rPr>
              <w:t>Bereichsoptimierung vermeiden.</w:t>
            </w:r>
          </w:p>
        </w:tc>
      </w:tr>
      <w:tr>
        <w:tc>
          <w:tcPr>
            <w:tcW w:type="dxa" w:w="4816"/>
            <w:vAlign w:val="top"/>
          </w:tcPr>
          <w:p>
            <w:r>
              <w:rPr>
                <w:sz w:val="18"/>
              </w:rPr>
              <w:t>Ist jede wesentliche Entscheidung nachvollziehbar dokumentiert?</w:t>
            </w:r>
          </w:p>
        </w:tc>
        <w:tc>
          <w:tcPr>
            <w:tcW w:type="dxa" w:w="4816"/>
            <w:vAlign w:val="top"/>
          </w:tcPr>
          <w:p>
            <w:r>
              <w:rPr>
                <w:sz w:val="18"/>
              </w:rPr>
              <w:t>Revisions- und Managementfähigkeit sichern.</w:t>
            </w:r>
          </w:p>
        </w:tc>
      </w:tr>
      <w:tr>
        <w:tc>
          <w:tcPr>
            <w:tcW w:type="dxa" w:w="4816"/>
            <w:vAlign w:val="top"/>
          </w:tcPr>
          <w:p>
            <w:r>
              <w:rPr>
                <w:sz w:val="18"/>
              </w:rPr>
              <w:t>Wird der gesamte Software-Lebenszyklus betrachtet?</w:t>
            </w:r>
          </w:p>
        </w:tc>
        <w:tc>
          <w:tcPr>
            <w:tcW w:type="dxa" w:w="4816"/>
            <w:vAlign w:val="top"/>
          </w:tcPr>
          <w:p>
            <w:r>
              <w:rPr>
                <w:sz w:val="18"/>
              </w:rPr>
              <w:t>Kurzfristige Kostenoptimierung vermeiden.</w:t>
            </w:r>
          </w:p>
        </w:tc>
      </w:tr>
      <w:tr>
        <w:tc>
          <w:tcPr>
            <w:tcW w:type="dxa" w:w="4816"/>
            <w:vAlign w:val="top"/>
          </w:tcPr>
          <w:p>
            <w:r>
              <w:rPr>
                <w:sz w:val="18"/>
              </w:rPr>
              <w:t>Sind betroffene Stakeholder frühzeitig eingebunden?</w:t>
            </w:r>
          </w:p>
        </w:tc>
        <w:tc>
          <w:tcPr>
            <w:tcW w:type="dxa" w:w="4816"/>
            <w:vAlign w:val="top"/>
          </w:tcPr>
          <w:p>
            <w:r>
              <w:rPr>
                <w:sz w:val="18"/>
              </w:rPr>
              <w:t>Akzeptanz und Umsetzungsfähigkeit erhöhen.</w:t>
            </w:r>
          </w:p>
        </w:tc>
      </w:tr>
    </w:tbl>
    <w:p/>
    <w:p>
      <w:pPr>
        <w:pStyle w:val="Heading2"/>
      </w:pPr>
      <w:r>
        <w:t>3.14 Zusammenfassung</w:t>
      </w:r>
    </w:p>
    <w:p>
      <w:r>
        <w:t>Die Beratungsprinzipien des ASF bilden die fachliche und methodische Grundlage für alle weiteren Kapitel. Sie stellen sicher, dass Softwareauswahl nicht als Produktvergleich, sondern als strategisch geführter Entscheidungsprozess verstanden wird. Sie helfen dem Berater, Zielkonflikte zu strukturieren, Diskussionen zu versachlichen und Entscheidungen nachvollziehbar vorzubereiten.</w:t>
      </w:r>
    </w:p>
    <w:p>
      <w:r>
        <w:t>Besonders wichtig ist der Wechsel der Perspektive: Nicht Anbieter, Produkte oder Funktionen stehen am Anfang, sondern Strategie, Organisation, Capabilities, Prozesse und Anforderungen. Erst wenn diese Grundlagen belastbar beschrieben sind, kann der Markt sinnvoll betrachtet werden. Diese Logik schützt vor Fehlentscheidungen, verbessert die Vergleichbarkeit und erhöht die Wahrscheinlichkeit einer erfolgreichen Implementierung.</w:t>
      </w:r>
    </w:p>
    <w:p>
      <w:r>
        <w:t>Das nächste Kapitel beschreibt das Vorgehensmodell des ASF. Dort werden die Beratungsprinzipien in eine konkrete Projektlogik überführt. Aus den Grundsätzen entsteht dann ein strukturierter Ablauf, der von der Projektinitialisierung über Anforderungsentwicklung und Ausschreibung bis zur Bewertung, Vertragsverhandlung und Übergabe in die Implementierung führt.</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3 – Beratungsprinzipien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374B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100"/>
      <w:ind w:left="198" w:right="142"/>
    </w:pPr>
    <w:rPr>
      <w:rFonts w:ascii="Aptos" w:hAnsi="Aptos" w:eastAsia="Aptos"/>
      <w:color w:val="282828"/>
      <w:sz w:val="20"/>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