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5 – Rollenmodell</w:t>
      </w:r>
    </w:p>
    <w:p>
      <w:r>
        <w:rPr>
          <w:b/>
          <w:color w:val="1E375A"/>
          <w:sz w:val="26"/>
        </w:rPr>
        <w:t>Verantwortlichkeiten, Zusammenarbeit und Entscheidungslogik im Softwareauswahlprojekt</w:t>
      </w:r>
    </w:p>
    <w:p>
      <w:r>
        <w:t>Softwareauswahlprojekte scheitern selten daran, dass keine Funktionen beschrieben oder keine Anbieter kontaktiert wurden. Sie scheitern deutlich häufiger daran, dass Rollen unklar bleiben, Entscheidungen nicht eindeutig verantwortet werden, Fachbereiche nicht rechtzeitig eingebunden sind oder zwischen Management, Projektleitung, IT, Einkauf und Beratern kein gemeinsames Verständnis über Aufgaben und Zuständigkeiten besteht. Das Rollenmodell ist deshalb kein organisatorischer Formalismus, sondern ein zentraler Erfolgsfaktor des adtender Selection Frameworks. Es definiert, wer im Projekt welche Verantwortung trägt, welche Perspektiven eingebunden werden müssen und an welchen Stellen Entscheidungen vorbereitet, getroffen und dokumentiert werden.</w:t>
      </w:r>
    </w:p>
    <w:p>
      <w:pPr>
        <w:pStyle w:val="Heading2"/>
      </w:pPr>
      <w:r>
        <w:t>5.1 Bedeutung eines klaren Rollenmodells</w:t>
      </w:r>
    </w:p>
    <w:p>
      <w:r>
        <w:t>Die Auswahl geschäftskritischer Unternehmenssoftware ist ein bereichsübergreifendes Vorhaben. Sie betrifft nicht nur die Abteilung, die später hauptsächlich mit der Lösung arbeitet, sondern in der Regel zahlreiche Funktionen des Unternehmens. Fachbereiche formulieren Erwartungen an Prozesse und Funktionen. IT und Architekturverantwortliche bewerten Integrationsfähigkeit, Betriebsmodelle und technische Zukunftsfähigkeit. Informationssicherheit, Datenschutz und Compliance prüfen regulatorische und organisatorische Rahmenbedingungen. Einkauf und Recht sichern Ausschreibungs- und Vertragsprozesse. Das Management definiert strategische Leitplanken und trifft die wesentlichen Richtungsentscheidungen.</w:t>
      </w:r>
    </w:p>
    <w:p>
      <w:r>
        <w:t>Ohne ein klares Rollenmodell wird diese Vielfalt schnell zum Risiko. Anforderungen werden doppelt oder widersprüchlich formuliert. Anbieter erhalten uneinheitliche Aussagen. Fachbereiche fühlen sich nicht gehört. Die IT wird zu spät eingebunden. Der Einkauf erfährt erst nach der fachlichen Vorentscheidung von Vertrags- oder Vergaberisiken. Managemententscheidungen werden vorbereitet, ohne dass die zugrunde liegenden Annahmen transparent sind. Solche Situationen führen nicht nur zu Verzögerungen, sondern schwächen die Qualität der Auswahlentscheidung.</w:t>
      </w:r>
    </w:p>
    <w:p>
      <w:r>
        <w:t>Das ASF-Rollenmodell schafft hier Ordnung. Es legt nicht nur fest, welche Rollen es gibt, sondern beschreibt auch deren Beitrag zum Auswahlprozess. Es unterscheidet zwischen Entscheidungsverantwortung, fachlicher Verantwortung, methodischer Verantwortung, technischer Bewertung, wirtschaftlicher Bewertung und operativer Mitwirkung. Diese Differenzierung ist wichtig, weil in Softwareauswahlprojekten häufig Rollen vermischt werden. Ein Fachbereich darf fachliche Anforderungen definieren, trifft aber nicht allein die Investitionsentscheidung. Der Einkauf führt Vertragsverhandlungen, bewertet aber nicht allein die fachliche Eignung. Der Berater strukturiert und empfiehlt, entscheidet aber nicht anstelle des Kunden.</w:t>
      </w:r>
    </w:p>
    <w:p>
      <w:r>
        <w:t>Ein professionelles Rollenmodell beantwortet daher drei Kernfragen. Erstens: Wer muss beteiligt werden, damit die Auswahlentscheidung fachlich, technisch, wirtschaftlich und organisatorisch belastbar ist? Zweitens: Wer entscheidet an welcher Stelle? Drittens: Wer verantwortet die Qualität der Projektergebnisse? Erst wenn diese Fragen geklärt sind, kann ein Auswahlprojekt effizient gesteuert werden.</w:t>
      </w:r>
    </w:p>
    <w:p>
      <w:pPr>
        <w:pStyle w:val="Heading2"/>
      </w:pPr>
      <w:r>
        <w:t>5.2 Grundprinzipien der Rollenverteilung</w:t>
      </w:r>
    </w:p>
    <w:p>
      <w:r>
        <w:t>Die Rollenverteilung im ASF folgt mehreren Grundprinzipien. Das erste Prinzip lautet: Entscheidungen verbleiben beim Kunden. Der Berater kann methodisch führen, Empfehlungen aussprechen, Risiken sichtbar machen und Entscheidungsgrundlagen erstellen. Die unternehmerische Entscheidung über Zielbild, Prioritäten, Anbieter und Investition muss jedoch vom Kunden getroffen werden. Diese Trennung ist wesentlich für Akzeptanz, Governance und spätere Umsetzung.</w:t>
      </w:r>
    </w:p>
    <w:p>
      <w:r>
        <w:t>Das zweite Prinzip lautet: Fachliche Verantwortung liegt bei den Fachbereichen, aber nicht isoliert. Fachbereiche kennen die operative Realität und müssen ihre Anforderungen einbringen. Gleichzeitig dürfen sie die Lösung nicht ausschließlich aus ihrer Bereichsperspektive definieren. Der Berater führt die fachlichen Perspektiven zusammen und sorgt dafür, dass Anforderungen entlang von End-to-End-Prozessen, Capabilities und Unternehmenszielen strukturiert werden.</w:t>
      </w:r>
    </w:p>
    <w:p>
      <w:r>
        <w:t>Das dritte Prinzip lautet: Technische und organisatorische Machbarkeit müssen früh bewertet werden. Eine fachlich überzeugende Lösung kann ungeeignet sein, wenn sie nicht zur Zielarchitektur passt, nicht sicher betrieben werden kann oder zu hohe Integrationsrisiken erzeugt. Deshalb werden IT, Architektur, Informationssicherheit und Betrieb nicht erst am Ende eingebunden, sondern von Beginn an als aktive Rollen im Projekt verankert.</w:t>
      </w:r>
    </w:p>
    <w:p>
      <w:r>
        <w:t>Das vierte Prinzip lautet: Der Einkauf ist nicht nur Preisverhandler, sondern Prozesspartner. In professionellen Auswahlprojekten muss der Einkauf frühzeitig eingebunden werden, damit Ausschreibungslogik, Angebotsstruktur, Vertraulichkeit, Fristen, Vertragsgrundlagen und Verhandlungsstrategie konsistent gestaltet werden. Wird der Einkauf erst nach der fachlichen Anbieterempfehlung einbezogen, entstehen häufig Nacharbeiten, Verzögerungen oder Konflikte.</w:t>
      </w:r>
    </w:p>
    <w:p>
      <w:r>
        <w:t>Das fünfte Prinzip lautet: Anbieter sind Teilnehmer des Auswahlprozesses, aber keine Gestalter der Methodik. Anbieter liefern Informationen, beantworten Fragen, präsentieren Lösungen und legen Angebote vor. Sie definieren jedoch nicht die Bewertungsmethodik, nicht die Prioritäten des Kunden und nicht die Struktur der Ausschreibung. Diese methodische Hoheit bleibt beim Projektteam des Kunden und beim Berater.</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Beraterhinweis</w:t>
            </w:r>
          </w:p>
          <w:p>
            <w:pPr>
              <w:pStyle w:val="ASFBox"/>
            </w:pPr>
            <w:r>
              <w:t>In der Praxis ist die wichtigste Rollenklärung oft nicht die formale Benennung der Rollen, sondern die Klärung der Entscheidungsrechte. Viele Projekte haben Projektleiter, Fachverantwortliche und Lenkungsausschüsse auf dem Papier. Kritisch wird es, wenn unklar bleibt, wer bei Zielkonflikten tatsächlich entscheidet. Deshalb sollte der Berater zu Beginn nicht nur Organigramme abfragen, sondern konkrete Entscheidungssituationen durchspielen: Wer entscheidet, wenn eine Muss-Anforderung nur mit hohem Customizing erfüllbar ist? Wer entscheidet, wenn der fachlich stärkste Anbieter deutlich teurer ist? Wer entscheidet, wenn IT und Fachbereich unterschiedliche Präferenzen haben?</w:t>
            </w:r>
          </w:p>
        </w:tc>
      </w:tr>
    </w:tbl>
    <w:p/>
    <w:p>
      <w:pPr>
        <w:pStyle w:val="Heading2"/>
      </w:pPr>
      <w:r>
        <w:t>5.3 Das Management als Auftraggeber und Entscheidungsinstanz</w:t>
      </w:r>
    </w:p>
    <w:p>
      <w:r>
        <w:t>Das Management trägt die Gesamtverantwortung für die Softwareauswahl, wenn die geplante Lösung geschäftskritisch ist, hohe Investitionen erfordert oder wesentliche Prozesse verändert. Diese Verantwortung kann nicht vollständig an Projektleitung, IT oder Fachbereiche delegiert werden. Das Management muss strategische Leitplanken setzen, Zielkonflikte entscheiden, Ressourcen bereitstellen und die finale Auswahlentscheidung tragen.</w:t>
      </w:r>
    </w:p>
    <w:p>
      <w:r>
        <w:t>In vielen Projekten wird das Management zu spät oder zu oberflächlich eingebunden. Es genehmigt Budget und Projektstart, erwartet anschließend aber, dass das Projektteam eine Empfehlung liefert. Diese Distanz kann problematisch werden. Wenn das Management erst am Ende erkennt, dass die Entscheidung weitreichende organisatorische Konsequenzen hat, entstehen Verzögerungen oder Rückfragen, die bei früherer Einbindung vermeidbar gewesen wären.</w:t>
      </w:r>
    </w:p>
    <w:p>
      <w:r>
        <w:t>Die Managementrolle beginnt daher bereits in der Projektinitialisierung. Das Management definiert, warum das Projekt durchgeführt wird, welche strategischen Ziele verfolgt werden und welche Rahmenbedingungen nicht verhandelbar sind. Dazu gehören beispielsweise Investitionsrahmen, Internationalisierungsstrategie, Standardisierungsgrad, Cloud-Strategie, Make-or-Buy-Entscheidungen, Zielarchitektur oder Vorgaben zur Prozessharmonisierung. Diese Leitplanken sind später Grundlage für Anforderungen und Bewertung.</w:t>
      </w:r>
    </w:p>
    <w:p>
      <w:r>
        <w:t>Während des Projektes übernimmt das Management die Rolle der Eskalations- und Freigabeinstanz. Es entscheidet über Scope-Änderungen, Budgetfragen, strategische Zielkonflikte und die Shortlist oder finale Anbieterempfehlung. Dabei muss es nicht jedes Detail kennen, aber die entscheidungsrelevanten Zusammenhänge verstehen. Die Aufgabe des Beraters besteht darin, Entscheidungsunterlagen so aufzubereiten, dass Managemententscheidungen auf einer klaren, kompakten und belastbaren Grundlage getroffen werden können.</w:t>
      </w:r>
    </w:p>
    <w:p>
      <w:r>
        <w:t>Besonders wichtig ist die sichtbare Unterstützung des Managements gegenüber der Organisation. Softwareauswahlprojekte erzeugen Veränderung und teilweise Unsicherheit. Wenn das Management das Vorhaben sichtbar trägt, erhöht dies die Verbindlichkeit in den Fachbereichen. Workshops werden ernster genommen, Ressourcen werden bereitgestellt und Entscheidungen werden akzeptiert. Fehlt diese Unterstützung, wird das Projekt häufig als IT- oder Fachbereichsinitiative wahrgenommen und verliert an Durchsetzungskraft.</w:t>
      </w:r>
    </w:p>
    <w:p>
      <w:pPr>
        <w:pStyle w:val="Heading2"/>
      </w:pPr>
      <w:r>
        <w:t>5.4 Der Lenkungsausschuss als Steuerungs- und Freigabegremium</w:t>
      </w:r>
    </w:p>
    <w:p>
      <w:r>
        <w:t>Der Lenkungsausschuss, häufig auch Steering Committee genannt, ist das zentrale Steuerungsgremium für größere Auswahlprojekte. Er verbindet strategische Verantwortung mit operativer Projektsteuerung. Seine Aufgabe besteht nicht darin, einzelne Anforderungen zu formulieren oder Workshopdetails zu diskutieren. Er entscheidet über wesentliche Meilensteine, gibt Projektergebnisse frei, priorisiert Zielkonflikte und stellt sicher, dass das Projekt im Einklang mit den Unternehmenszielen bleibt.</w:t>
      </w:r>
    </w:p>
    <w:p>
      <w:r>
        <w:t>Ein gut besetzter Lenkungsausschuss umfasst typischerweise Vertreter des Managements, die Projektleitung, zentrale Fachbereichsverantwortliche, IT, Einkauf und bei Bedarf Informationssicherheit oder Compliance. Der Berater nimmt in der Regel beratend teil und bereitet Entscheidungen vor. Wichtig ist, dass die Mitglieder entscheidungsfähig sind. Ein Lenkungsausschuss, der nur aus informierten, aber nicht entscheidungsbefugten Personen besteht, erzeugt zusätzlichen Abstimmungsaufwand statt Steuerungswirkung.</w:t>
      </w:r>
    </w:p>
    <w:p>
      <w:r>
        <w:t>Der Lenkungsausschuss sollte in festen Abständen tagen, beispielsweise monatlich oder an definierten Quality Gates. In frühen Projektphasen liegt der Fokus auf Zielbild, Scope, Projektorganisation und Ressourcen. In späteren Phasen stehen Anforderungsfreigabe, Longlist, Shortlist, Ausschreibungsergebnisse, Anbieterbewertung und Entscheidungsvorlage im Mittelpunkt. Die Sitzungen sollten knapp, entscheidungsorientiert und gut vorbereitet sein.</w:t>
      </w:r>
    </w:p>
    <w:p>
      <w:r>
        <w:t>Für den Berater ist der Lenkungsausschuss ein wesentliches Instrument, um die Methodik abzusichern. Wenn Anforderungen, Gewichtungen oder Bewertungslogiken ohne Managementfreigabe weiterverwendet werden, entstehen später Diskussionen. Deshalb sollten wesentliche Projektergebnisse immer als Entscheidungs- oder Freigabepunkte in den Lenkungsausschuss eingebracht werden. Dadurch wird das Projekt nicht bürokratischer, sondern belastbarer.</w:t>
      </w:r>
    </w:p>
    <w:p>
      <w:r>
        <w:t>Der Lenkungsausschuss ist außerdem der Ort, an dem Zielkonflikte entschieden werden. Wenn ein Fachbereich maximale Individualisierung fordert, die IT aber Standardisierung und geringe Betriebskomplexität priorisiert, braucht das Projekt eine übergreifende Entscheidung. Wenn ein Anbieter fachlich überzeugt, aber wirtschaftlich deutlich teurer ist, muss dies auf Managementebene bewertet werden. Der Lenkungsausschuss schafft hierfür den formalen Rahmen.</w:t>
      </w:r>
    </w:p>
    <w:p>
      <w:pPr>
        <w:pStyle w:val="Heading2"/>
      </w:pPr>
      <w:r>
        <w:t>5.5 Die Projektleitung als operative Schaltstelle</w:t>
      </w:r>
    </w:p>
    <w:p>
      <w:r>
        <w:t>Die Projektleitung ist die operative Schaltstelle des Auswahlprojektes. Sie sorgt dafür, dass Termine, Ressourcen, Arbeitspakete und Abstimmungen koordiniert werden. Gleichzeitig ist sie zentrale Schnittstelle zwischen Management, Fachbereichen, IT, Einkauf, Beratern und Anbietern. In vielen Projekten entscheidet die Qualität der Projektleitung darüber, ob die Methodik tatsächlich wirksam wird.</w:t>
      </w:r>
    </w:p>
    <w:p>
      <w:r>
        <w:t>Eine starke Projektleitung verfügt nicht nur über organisatorische Fähigkeiten, sondern auch über ausreichend Autorität im Unternehmen. Sie muss Workshopteilnahmen einfordern, Entscheidungen vorbereiten, offene Punkte nachhalten und Eskalationen anstoßen können. Eine Projektleitung ohne Mandat wird schnell zum Protokollführer, während echte Entscheidungen informell an anderer Stelle getroffen werden. Das schwächt den Auswahlprozess.</w:t>
      </w:r>
    </w:p>
    <w:p>
      <w:r>
        <w:t>Im ASF arbeitet die Projektleitung eng mit dem Berater zusammen. Der Berater bringt Methodik, Struktur und Erfahrung ein. Die Projektleitung bringt Unternehmenskenntnis, interne Verbindlichkeit und Zugang zu Entscheidungsträgern ein. Beide Rollen ergänzen sich. Der Berater sollte die Projektleitung nicht ersetzen, sondern befähigen. Umgekehrt sollte die Projektleitung den Berater nicht als reinen Lieferanten behandeln, sondern als methodischen Partner.</w:t>
      </w:r>
    </w:p>
    <w:p>
      <w:r>
        <w:t>Zu den Kernaufgaben der Projektleitung gehören die Planung des Gesamtprojektes, die Koordination von Workshops, die Sicherstellung der Teilnahme relevanter Stakeholder, die Pflege des Projektplans, die Überwachung von offenen Punkten, die Vorbereitung von Lenkungsausschüssen und die Abstimmung mit Einkauf und IT. Darüber hinaus ist sie häufig verantwortlich für die interne Kommunikation und die Sicherstellung, dass Projektergebnisse im Unternehmen verstanden und akzeptiert werden.</w:t>
      </w:r>
    </w:p>
    <w:p>
      <w:r>
        <w:t>Besonders anspruchsvoll ist die Rolle der Projektleitung in der Ausschreibungs- und Bewertungsphase. Hier müssen Fristen eingehalten, Anbieterfragen koordiniert, Bewertungsrunden organisiert und Vertraulichkeit sichergestellt werden. Gleichzeitig darf der operative Druck nicht dazu führen, dass methodische Qualität verloren geht. Der Berater unterstützt die Projektleitung, indem er klare Strukturen, Vorlagen und Bewertungslogiken bereitstellt.</w:t>
      </w:r>
    </w:p>
    <w:p>
      <w:pPr>
        <w:pStyle w:val="Heading2"/>
      </w:pPr>
      <w:r>
        <w:t>5.6 Fachbereiche als Träger des fachlichen Zielbildes</w:t>
      </w:r>
    </w:p>
    <w:p>
      <w:r>
        <w:t>Die Fachbereiche sind die Träger des fachlichen Zielbildes. Sie kennen die heutigen Abläufe, die operativen Probleme, die Schwachstellen bestehender Systeme und die Anforderungen an eine zukünftige Lösung. Ohne ihre aktive Beteiligung kann keine belastbare Softwareauswahl erfolgen. Gleichzeitig müssen Fachbereiche methodisch geführt werden, damit aus individuellen Wünschen ein konsistentes Zielbild entsteht.</w:t>
      </w:r>
    </w:p>
    <w:p>
      <w:r>
        <w:t>In Workshops bringen Fachbereiche ihre Prozesskenntnis, Anforderungen, Sonderfälle, Datenbedarfe und Bewertungsperspektiven ein. Sie beschreiben, was im heutigen System gut funktioniert, wo Medienbrüche bestehen, welche manuellen Tätigkeiten hohen Aufwand verursachen und welche Verbesserungen erwartet werden. Diese Informationen sind unverzichtbar, müssen aber strukturiert werden. Nicht jede operative Unzufriedenheit ist automatisch eine Anforderung. Nicht jede heutige Sonderlösung ist zukunftsfähig. Nicht jede lokale Besonderheit rechtfertigt Individualisierung.</w:t>
      </w:r>
    </w:p>
    <w:p>
      <w:r>
        <w:t>Die Aufgabe des Beraters besteht darin, Fachbereichswissen in methodisch verwertbare Ergebnisse zu überführen. Aus Aussagen wie 'Das System muss einfacher werden' werden konkrete Anforderungen an Benutzerführung, Prozesslogik oder Datenverfügbarkeit. Aus Aussagen wie 'Wir brauchen den Excel-Export weiterhin' wird geklärt, welcher Zweck hinter dem Export steht. Aus Aussagen wie 'Das machen wir immer so' wird geprüft, ob der Prozess geschäftlich notwendig oder historisch gewachsen ist.</w:t>
      </w:r>
    </w:p>
    <w:p>
      <w:r>
        <w:t>Fachbereiche übernehmen auch eine wichtige Rolle in der Anbieterbewertung. Sie beurteilen, ob eine Lösung fachlich verständlich, praktikabel und geeignet ist, die definierten Sollprozesse zu unterstützen. Diese Bewertung sollte jedoch nicht ausschließlich auf Bauchgefühl beruhen. Das ASF arbeitet daher mit strukturierten Bewertungsmatrizen und Demonstrationsszenarien, damit fachliche Eindrücke vergleichbar dokumentiert werden.</w:t>
      </w:r>
    </w:p>
    <w:p>
      <w:r>
        <w:t>Wichtig ist, dass Fachbereiche die Entscheidung später mittragen. Dazu müssen sie den Prozess als fair erleben. Sie müssen erkennen können, dass ihre Anforderungen aufgenommen, bewertet und begründet priorisiert wurden. Wenn Fachbereiche das Gefühl haben, dass die Entscheidung über ihre Köpfe hinweg getroffen wurde, entsteht spätestens in der Implementierung Widerstand. Eine gute Auswahlmethodik beginnt daher früh mit Akzeptanzaufbau.</w:t>
      </w:r>
    </w:p>
    <w:p>
      <w:pPr>
        <w:pStyle w:val="Heading2"/>
      </w:pPr>
      <w:r>
        <w:t>5.7 IT und Architektur als Hüter der technischen Zukunftsfähigkeit</w:t>
      </w:r>
    </w:p>
    <w:p>
      <w:r>
        <w:t>Die IT-Organisation und die Architekturverantwortlichen bewerten die technische Tragfähigkeit der zukünftigen Lösung. Ihre Rolle geht weit über die Bereitstellung von Infrastruktur hinaus. Sie beurteilen, ob die Lösung zur Zielarchitektur passt, wie sie integriert werden kann, welches Betriebsmodell geeignet ist, welche Schnittstellen notwendig sind, wie Datenflüsse gestaltet werden und welche Risiken für Betrieb und Wartbarkeit entstehen.</w:t>
      </w:r>
    </w:p>
    <w:p>
      <w:r>
        <w:t>In vielen Projekten wird die IT entweder zu dominant oder zu spät eingebunden. Beides ist problematisch. Wenn die IT das Projekt dominiert, besteht die Gefahr, dass technische Präferenzen fachliche Anforderungen überlagern. Wenn sie zu spät eingebunden wird, können bereits fachliche Vorentscheidungen getroffen sein, die technisch schwer umsetzbar oder wirtschaftlich riskant sind. Das ASF sieht daher eine ausgewogene Rolle der IT vor: früh eingebunden, fachlich ernst genommen, aber eingebettet in das Gesamtziel des Unternehmens.</w:t>
      </w:r>
    </w:p>
    <w:p>
      <w:r>
        <w:t>Zu den zentralen Bewertungsthemen der IT gehören Systemarchitektur, Integrationsfähigkeit, API-Strategie, Datenmodell, Identitäts- und Berechtigungsmanagement, Cloud-Fähigkeit, Mandantenfähigkeit, Skalierbarkeit, Performance, Release- und Patch-Management, Monitoring, Backup, Verfügbarkeit, Supportmodell und technische Dokumentation. Diese Aspekte sind nicht-funktionale Anforderungen und müssen im Auswahlprozess systematisch erhoben und bewertet werden.</w:t>
      </w:r>
    </w:p>
    <w:p>
      <w:r>
        <w:t>Architekturverantwortliche haben zudem die Aufgabe, langfristige Komplexität zu begrenzen. Jede neue Software wird Teil einer bestehenden Landschaft. Wenn sie eigene Stammdatenmodelle, proprietäre Schnittstellen oder isolierte Workflows mitbringt, kann dies die Gesamtarchitektur belasten. Eine Lösung muss daher nicht nur für sich genommen gut sein, sondern in das Zielbild der gesamten Systemlandschaft passen.</w:t>
      </w:r>
    </w:p>
    <w:p>
      <w:r>
        <w:t>Der Berater muss IT- und Architekturthemen so einbinden, dass sie für Management und Fachbereiche verständlich werden. Technische Risiken dürfen nicht als abstrakte IT-Bedenken erscheinen, sondern müssen in ihren geschäftlichen Auswirkungen beschrieben werden: höhere Betriebskosten, geringere Flexibilität, längere Rolloutzeiten, Sicherheitsrisiken, Datenqualitätsprobleme oder Abhängigkeiten von Spezialwissen.</w:t>
      </w:r>
    </w:p>
    <w:p>
      <w:pPr>
        <w:pStyle w:val="Heading2"/>
      </w:pPr>
      <w:r>
        <w:t>5.8 Einkauf und Recht als Sicherung des Ausschreibungs- und Vertragsprozesses</w:t>
      </w:r>
    </w:p>
    <w:p>
      <w:r>
        <w:t>Einkauf und Recht spielen im Softwareauswahlprojekt eine zentrale Rolle, die häufig unterschätzt wird. Der Einkauf sorgt nicht nur für Preisverhandlungen, sondern strukturiert den kommerziellen Teil des Auswahlprozesses. Er achtet auf Vergleichbarkeit der Angebote, Einhaltung interner Beschaffungsrichtlinien, Vertraulichkeit, Fristen, Vertragsgrundlagen und Verhandlungsstrategie. Rechtliche Expertise stellt sicher, dass Leistungszusagen, Haftung, Nutzungsrechte, Datenschutz, Service Levels und Change-Mechanismen angemessen geregelt werden.</w:t>
      </w:r>
    </w:p>
    <w:p>
      <w:r>
        <w:t>Wenn Einkauf und Recht erst nach der fachlichen Auswahl eingebunden werden, entstehen oft Probleme. Anbieterangebote sind nicht vergleichbar, kommerzielle Annahmen unterscheiden sich, Lizenzmetriken sind unklar, Vertragsbedingungen widersprechen Unternehmensstandards oder zentrale Leistungszusagen sind nur mündlich erfolgt. Solche Themen lassen sich später korrigieren, aber der Aufwand steigt erheblich und die Verhandlungsposition des Kunden sinkt.</w:t>
      </w:r>
    </w:p>
    <w:p>
      <w:r>
        <w:t>Im ASF werden Einkauf und Recht daher frühzeitig beteiligt. Bereits bei der Ausschreibungsplanung wird festgelegt, welche Angebotsstruktur erwartet wird, welche Preisblätter verwendet werden, welche Vertragsdokumente relevant sind, welche Mindestanforderungen gelten und wie Anbieterfragen beantwortet werden. Dadurch entsteht ein kontrollierter Prozess, der fachliche und kommerzielle Bewertung miteinander verbindet.</w:t>
      </w:r>
    </w:p>
    <w:p>
      <w:r>
        <w:t>Besonders wichtig ist die Verbindung zwischen Lastenheft, Anbieterantworten und Vertrag. Anforderungen, die später vertraglich relevant sein sollen, müssen sauber dokumentiert und in den Vertragsprozess überführt werden. Eine mündliche Aussage in einer Präsentation ist keine belastbare Grundlage. Der Berater sollte daher gemeinsam mit Einkauf und Recht sicherstellen, dass wesentliche Zusagen nachvollziehbar in Angebot, Leistungsbeschreibung, Pflichtenheft oder Vertrag aufgenommen werden.</w:t>
      </w:r>
    </w:p>
    <w:p>
      <w:r>
        <w:t>Der Einkauf ist außerdem ein wichtiger Partner bei der Bewertung von Total Cost of Ownership. Er kann Lizenzmodelle, Wartungskosten, Preisgleitklauseln, Vertragslaufzeiten, Kündigungsrechte, Mindestabnahmen, Professional Services und Folgekosten strukturieren. Ohne diese Perspektive wird die wirtschaftliche Bewertung häufig zu stark auf initiale Projektkosten reduziert.</w:t>
      </w:r>
    </w:p>
    <w:p>
      <w:pPr>
        <w:pStyle w:val="Heading2"/>
      </w:pPr>
      <w:r>
        <w:t>5.9 Informationssicherheit, Datenschutz und Compliance</w:t>
      </w:r>
    </w:p>
    <w:p>
      <w:r>
        <w:t>Informationssicherheit, Datenschutz und Compliance sind in modernen Softwareauswahlprojekten nicht mehr nachgelagerte Prüfungen, sondern integrale Bestandteile der Auswahl. Unternehmenssoftware verarbeitet geschäftskritische Daten, personenbezogene Informationen, Prozessdaten, Finanzdaten, Qualitätsdaten oder technische Informationen. Je nach Einsatzgebiet können regulatorische Anforderungen, interne Richtlinien, Branchenstandards oder Kundenvorgaben relevant sein.</w:t>
      </w:r>
    </w:p>
    <w:p>
      <w:r>
        <w:t>Die Rolle der Informationssicherheit besteht darin, Risiken im Zusammenhang mit Vertraulichkeit, Integrität und Verfügbarkeit zu bewerten. Dazu gehören Zugriffskonzepte, Authentifizierung, Autorisierung, Protokollierung, Verschlüsselung, Schwachstellenmanagement, Sicherheitszertifizierungen, Betriebsmodell, Cloud-Regionen, Incident-Prozesse und Sicherheitsdokumentation. Datenschutz bewertet insbesondere personenbezogene Daten, Zweckbindung, Aufbewahrung, Löschung, Auftragsverarbeitung und internationale Datenübermittlungen.</w:t>
      </w:r>
    </w:p>
    <w:p>
      <w:r>
        <w:t>Compliance prüft darüber hinaus, ob gesetzliche, regulatorische oder interne Anforderungen erfüllt werden. In bestimmten Branchen können Nachweispflichten, Auditierbarkeit, Dokumentationsanforderungen oder Freigabeprozesse entscheidend sein. Eine Software, die fachlich gut funktioniert, aber regulatorische Anforderungen nicht erfüllt, kann nicht ausgewählt werden oder erfordert erhebliche Zusatzmaßnahmen.</w:t>
      </w:r>
    </w:p>
    <w:p>
      <w:r>
        <w:t>Diese Rollen sollten frühzeitig eingebunden werden, weil ihre Anforderungen häufig Einfluss auf Architektur, Betriebsmodell und Vertragsgestaltung haben. Wird beispielsweise erst spät festgestellt, dass eine Cloud-Lösung bestimmte Daten nicht in zulässiger Weise verarbeitet oder dass Audit-Logs nicht ausreichen, kann dies die Auswahlentscheidung erheblich verändern. Frühe Einbindung verhindert solche Überraschungen.</w:t>
      </w:r>
    </w:p>
    <w:p>
      <w:r>
        <w:t>Der Berater muss Sicherheits- und Compliance-Anforderungen in eine verständliche Form bringen. Sie dürfen nicht als pauschale Blockade wahrgenommen werden, sondern müssen prüfbar und bewertbar werden. Gute Anforderungen beschreiben nicht nur, dass eine Lösung sicher sein muss, sondern welche Sicherheitsfähigkeiten erforderlich sind und wie deren Erfüllung geprüft wird.</w:t>
      </w:r>
    </w:p>
    <w:p>
      <w:pPr>
        <w:pStyle w:val="Heading2"/>
      </w:pPr>
      <w:r>
        <w:t>5.10 Der Berater als methodischer Autor des Auswahlprozesses</w:t>
      </w:r>
    </w:p>
    <w:p>
      <w:r>
        <w:t>Der Berater ist im ASF der methodische Autor des Auswahlprozesses. Er schreibt nicht die Entscheidung des Kunden vor, aber er gestaltet die Logik, nach der diese Entscheidung vorbereitet wird. Er sorgt dafür, dass die richtigen Fragen zur richtigen Zeit gestellt werden, dass Ergebnisse konsistent dokumentiert sind und dass die Auswahl nicht von Zufall, Lautstärke oder Präsentationsstärke einzelner Anbieter bestimmt wird.</w:t>
      </w:r>
    </w:p>
    <w:p>
      <w:r>
        <w:t>Diese Rolle erfordert Erfahrung in mehreren Dimensionen. Der Berater muss Softwaremärkte verstehen, ohne herstellerabhängig zu agieren. Er muss Prozesse analysieren, ohne sich in operativen Details zu verlieren. Er muss Anforderungen formulieren, ohne Lösungen vorwegzunehmen. Er muss Bewertungen strukturieren, ohne das fachliche Urteil der Beteiligten zu ersetzen. Er muss Managemententscheidungen vorbereiten, ohne die Verantwortung des Managements zu übernehmen.</w:t>
      </w:r>
    </w:p>
    <w:p>
      <w:r>
        <w:t>Ein guter Auswahlberater erkennt früh, wo das Projekt unscharf ist. Er merkt, wenn Ziele zu allgemein formuliert sind, wenn Anforderungen heutige Workarounds beschreiben, wenn Anbieterfragen zu unkontrolliert beantwortet werden, wenn Bewertungsmaßstäbe fehlen oder wenn einzelne Stakeholder versuchen, den Prozess zu dominieren. Seine Aufgabe ist es, diese Punkte nicht zu ignorieren, sondern methodisch zu bearbeiten.</w:t>
      </w:r>
    </w:p>
    <w:p>
      <w:r>
        <w:t>Gleichzeitig muss der Berater pragmatisch bleiben. Ein Auswahlprojekt darf nicht an methodischer Perfektion ersticken. Nicht jede Frage kann bis ins letzte Detail geklärt werden, bevor der Markt angesprochen wird. Nicht jede Anforderung kann vollständig objektiv bewertet werden. Nicht jeder Zielkonflikt lässt sich endgültig auflösen. Die Kunst besteht darin, ausreichend Struktur zu schaffen, ohne das Projekt zu lähmen.</w:t>
      </w:r>
    </w:p>
    <w:p>
      <w:r>
        <w:t>Der Berater trägt damit eine doppelte Verantwortung: Er muss die Qualität des Prozesses sichern und gleichzeitig den Projektfortschritt ermöglichen. Er ist Moderator, Analytiker, Autor, Übersetzer, Sparringspartner und Qualitätssicherer zugleich. Diese Rolle ist anspruchsvoll, aber sie ist entscheidend für den Erfolg des ASF.</w:t>
      </w:r>
    </w:p>
    <w:p>
      <w:pPr>
        <w:pStyle w:val="Heading2"/>
      </w:pPr>
      <w:r>
        <w:t>5.11 Anbieter als strukturierte Teilnehmer des Auswahlprozesses</w:t>
      </w:r>
    </w:p>
    <w:p>
      <w:r>
        <w:t>Anbieter sind wichtige Teilnehmer des Auswahlprozesses, aber sie dürfen die Methodik nicht steuern. Ihre Aufgabe besteht darin, auf Basis der Ausschreibungsunterlagen belastbare Informationen bereitzustellen, Anforderungen zu beantworten, Lösungskonzepte darzustellen, Angebote abzugeben und ihre Leistungsfähigkeit in Präsentationen oder Demonstrationsszenarien nachzuweisen.</w:t>
      </w:r>
    </w:p>
    <w:p>
      <w:r>
        <w:t>Ein professioneller Auswahlprozess behandelt Anbieter fair und transparent. Alle Anbieter erhalten dieselben relevanten Informationen, dieselben Fristen, dieselben Regeln für Rückfragen und dieselben Bewertungskriterien. Dies ist nicht nur eine Frage der Fairness, sondern auch Voraussetzung für Vergleichbarkeit. Wenn Anbieter unterschiedliche Informationsstände haben, verlieren Bewertungsergebnisse an Aussagekraft.</w:t>
      </w:r>
    </w:p>
    <w:p>
      <w:r>
        <w:t>Gleichzeitig muss die Kommunikation mit Anbietern kontrolliert werden. Einzelgespräche, informelle Zusagen oder unkoordinierte Rückfragen können den Prozess verzerren. Das ASF sieht daher eine strukturierte Bieterkommunikation vor. Fragen werden gesammelt, geprüft, beantwortet und bei Bedarf allen relevanten Anbietern zur Verfügung gestellt. Änderungen an Anforderungen oder Rahmenbedingungen werden versioniert kommuniziert.</w:t>
      </w:r>
    </w:p>
    <w:p>
      <w:r>
        <w:t>Anbieterpräsentationen werden nicht als freie Vertriebsshows verstanden, sondern als strukturierte Nachweise. Demonstrationsszenarien legen fest, welche Prozesse und Anforderungen gezeigt werden müssen. Bewertungsbögen stellen sicher, dass Eindrücke vergleichbar dokumentiert werden. Der Berater führt durch diese Termine und achtet darauf, dass Anbieter nicht nur ihre Stärken zeigen, sondern die relevanten Fragestellungen des Kunden beantworten.</w:t>
      </w:r>
    </w:p>
    <w:p>
      <w:pPr>
        <w:pStyle w:val="Heading2"/>
      </w:pPr>
      <w:r>
        <w:t>5.12 Zusammenspiel der Rollen im Projektverlauf</w:t>
      </w:r>
    </w:p>
    <w:p>
      <w:r>
        <w:t>Das Rollenmodell entfaltet seine Wirkung erst im Projektverlauf. In der Initialisierung stehen Management, Projektleitung und Berater im Mittelpunkt. Sie definieren Auftrag, Scope, Governance und Vorgehen. In der Analysephase gewinnen Fachbereiche, IT und Stakeholder an Bedeutung. Sie liefern Informationen zur Ist-Situation, zu Prozessen, Daten, Problemen und Zielvorstellungen. In der Anforderungsphase arbeiten Fachbereiche, IT, Sicherheit, Datenschutz und Berater eng zusammen. In der Ausschreibungsphase treten Einkauf und Anbieterkommunikation stärker in den Vordergrund. In der Bewertungs- und Entscheidungsphase werden Management, Lenkungsausschuss und Bewertungsgruppen entscheidend.</w:t>
      </w:r>
    </w:p>
    <w:p>
      <w:r>
        <w:t>Diese Dynamik ist wichtig. Nicht jede Rolle ist in jeder Phase gleich intensiv beteiligt. Ein gutes Projekt vermeidet sowohl Unterbeteiligung als auch Überbeteiligung. Werden zu wenige Personen einbezogen, fehlen Perspektiven. Werden zu viele Personen ständig beteiligt, wird das Projekt schwerfällig. Die Aufgabe des Beraters besteht darin, Beteiligung phasengerecht zu gestalten.</w:t>
      </w:r>
    </w:p>
    <w:p>
      <w:r>
        <w:t>Das ASF nutzt hierfür Rollenmatrizen und RACI-Logiken. RACI steht für Responsible, Accountable, Consulted und Informed. Diese Unterscheidung hilft, Aufgaben und Entscheidungen zu strukturieren. Wer ist verantwortlich für die Erstellung eines Ergebnisses? Wer trägt die finale Entscheidungsverantwortung? Wer muss konsultiert werden? Wer wird lediglich informiert? Gerade in größeren Organisationen verhindert diese Klarheit Missverständnisse.</w:t>
      </w:r>
    </w:p>
    <w:p>
      <w:r>
        <w:t>Ein Rollenmodell sollte jedoch nicht nur formal erstellt, sondern aktiv genutzt werden. Es gehört in den Projekt-Kick-off, in die Projektplanung und in die Quality Gates. Wenn sich der Scope ändert, muss geprüft werden, ob zusätzliche Rollen erforderlich sind. Wenn ein neues Thema wie Datenschutz, Betriebsrat oder internationale Rollouts relevant wird, muss das Rollenmodell angepasst werden.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8"/>
              </w:rPr>
              <w:t>Rolle</w:t>
            </w:r>
          </w:p>
        </w:tc>
        <w:tc>
          <w:tcPr>
            <w:tcW w:type="dxa" w:w="3211"/>
            <w:vAlign w:val="center"/>
            <w:shd w:fill="1E375A"/>
          </w:tcPr>
          <w:p>
            <w:r>
              <w:rPr>
                <w:b/>
                <w:color w:val="FFFFFF"/>
                <w:sz w:val="18"/>
              </w:rPr>
              <w:t>Hauptverantwortung</w:t>
            </w:r>
          </w:p>
        </w:tc>
        <w:tc>
          <w:tcPr>
            <w:tcW w:type="dxa" w:w="3211"/>
            <w:vAlign w:val="center"/>
            <w:shd w:fill="1E375A"/>
          </w:tcPr>
          <w:p>
            <w:r>
              <w:rPr>
                <w:b/>
                <w:color w:val="FFFFFF"/>
                <w:sz w:val="18"/>
              </w:rPr>
              <w:t>Typische Beiträge im ASF</w:t>
            </w:r>
          </w:p>
        </w:tc>
      </w:tr>
      <w:tr>
        <w:tc>
          <w:tcPr>
            <w:tcW w:type="dxa" w:w="3211"/>
            <w:vAlign w:val="top"/>
          </w:tcPr>
          <w:p>
            <w:r>
              <w:rPr>
                <w:sz w:val="17"/>
              </w:rPr>
              <w:t>Management</w:t>
            </w:r>
          </w:p>
        </w:tc>
        <w:tc>
          <w:tcPr>
            <w:tcW w:type="dxa" w:w="3211"/>
            <w:vAlign w:val="top"/>
          </w:tcPr>
          <w:p>
            <w:r>
              <w:rPr>
                <w:sz w:val="17"/>
              </w:rPr>
              <w:t>Strategische Entscheidung und Ressourcenfreigabe</w:t>
            </w:r>
          </w:p>
        </w:tc>
        <w:tc>
          <w:tcPr>
            <w:tcW w:type="dxa" w:w="3211"/>
            <w:vAlign w:val="top"/>
          </w:tcPr>
          <w:p>
            <w:r>
              <w:rPr>
                <w:sz w:val="17"/>
              </w:rPr>
              <w:t>Zielbild, Budget, Leitplanken, finale Anbieterentscheidung</w:t>
            </w:r>
          </w:p>
        </w:tc>
      </w:tr>
      <w:tr>
        <w:tc>
          <w:tcPr>
            <w:tcW w:type="dxa" w:w="3211"/>
            <w:vAlign w:val="top"/>
          </w:tcPr>
          <w:p>
            <w:r>
              <w:rPr>
                <w:sz w:val="17"/>
              </w:rPr>
              <w:t>Lenkungsausschuss</w:t>
            </w:r>
          </w:p>
        </w:tc>
        <w:tc>
          <w:tcPr>
            <w:tcW w:type="dxa" w:w="3211"/>
            <w:vAlign w:val="top"/>
          </w:tcPr>
          <w:p>
            <w:r>
              <w:rPr>
                <w:sz w:val="17"/>
              </w:rPr>
              <w:t>Steuerung und Freigabe wesentlicher Meilensteine</w:t>
            </w:r>
          </w:p>
        </w:tc>
        <w:tc>
          <w:tcPr>
            <w:tcW w:type="dxa" w:w="3211"/>
            <w:vAlign w:val="top"/>
          </w:tcPr>
          <w:p>
            <w:r>
              <w:rPr>
                <w:sz w:val="17"/>
              </w:rPr>
              <w:t>Quality Gates, Eskalationen, Priorisierung, Shortlist/Freigaben</w:t>
            </w:r>
          </w:p>
        </w:tc>
      </w:tr>
      <w:tr>
        <w:tc>
          <w:tcPr>
            <w:tcW w:type="dxa" w:w="3211"/>
            <w:vAlign w:val="top"/>
          </w:tcPr>
          <w:p>
            <w:r>
              <w:rPr>
                <w:sz w:val="17"/>
              </w:rPr>
              <w:t>Projektleitung</w:t>
            </w:r>
          </w:p>
        </w:tc>
        <w:tc>
          <w:tcPr>
            <w:tcW w:type="dxa" w:w="3211"/>
            <w:vAlign w:val="top"/>
          </w:tcPr>
          <w:p>
            <w:r>
              <w:rPr>
                <w:sz w:val="17"/>
              </w:rPr>
              <w:t>Operative Steuerung</w:t>
            </w:r>
          </w:p>
        </w:tc>
        <w:tc>
          <w:tcPr>
            <w:tcW w:type="dxa" w:w="3211"/>
            <w:vAlign w:val="top"/>
          </w:tcPr>
          <w:p>
            <w:r>
              <w:rPr>
                <w:sz w:val="17"/>
              </w:rPr>
              <w:t>Projektplan, Termine, Ressourcen, offene Punkte, interne Abstimmung</w:t>
            </w:r>
          </w:p>
        </w:tc>
      </w:tr>
      <w:tr>
        <w:tc>
          <w:tcPr>
            <w:tcW w:type="dxa" w:w="3211"/>
            <w:vAlign w:val="top"/>
          </w:tcPr>
          <w:p>
            <w:r>
              <w:rPr>
                <w:sz w:val="17"/>
              </w:rPr>
              <w:t>Fachbereiche</w:t>
            </w:r>
          </w:p>
        </w:tc>
        <w:tc>
          <w:tcPr>
            <w:tcW w:type="dxa" w:w="3211"/>
            <w:vAlign w:val="top"/>
          </w:tcPr>
          <w:p>
            <w:r>
              <w:rPr>
                <w:sz w:val="17"/>
              </w:rPr>
              <w:t>Fachliches Zielbild und Prozessanforderungen</w:t>
            </w:r>
          </w:p>
        </w:tc>
        <w:tc>
          <w:tcPr>
            <w:tcW w:type="dxa" w:w="3211"/>
            <w:vAlign w:val="top"/>
          </w:tcPr>
          <w:p>
            <w:r>
              <w:rPr>
                <w:sz w:val="17"/>
              </w:rPr>
              <w:t>Ist-Analyse, Sollprozesse, Anforderungen, Bewertung von Demos</w:t>
            </w:r>
          </w:p>
        </w:tc>
      </w:tr>
      <w:tr>
        <w:tc>
          <w:tcPr>
            <w:tcW w:type="dxa" w:w="3211"/>
            <w:vAlign w:val="top"/>
          </w:tcPr>
          <w:p>
            <w:r>
              <w:rPr>
                <w:sz w:val="17"/>
              </w:rPr>
              <w:t>IT/Architektur</w:t>
            </w:r>
          </w:p>
        </w:tc>
        <w:tc>
          <w:tcPr>
            <w:tcW w:type="dxa" w:w="3211"/>
            <w:vAlign w:val="top"/>
          </w:tcPr>
          <w:p>
            <w:r>
              <w:rPr>
                <w:sz w:val="17"/>
              </w:rPr>
              <w:t>Technische Zukunftsfähigkeit</w:t>
            </w:r>
          </w:p>
        </w:tc>
        <w:tc>
          <w:tcPr>
            <w:tcW w:type="dxa" w:w="3211"/>
            <w:vAlign w:val="top"/>
          </w:tcPr>
          <w:p>
            <w:r>
              <w:rPr>
                <w:sz w:val="17"/>
              </w:rPr>
              <w:t>Integration, Architektur, Betrieb, Datenflüsse, nicht-funktionale Anforderungen</w:t>
            </w:r>
          </w:p>
        </w:tc>
      </w:tr>
      <w:tr>
        <w:tc>
          <w:tcPr>
            <w:tcW w:type="dxa" w:w="3211"/>
            <w:vAlign w:val="top"/>
          </w:tcPr>
          <w:p>
            <w:r>
              <w:rPr>
                <w:sz w:val="17"/>
              </w:rPr>
              <w:t>Einkauf/Recht</w:t>
            </w:r>
          </w:p>
        </w:tc>
        <w:tc>
          <w:tcPr>
            <w:tcW w:type="dxa" w:w="3211"/>
            <w:vAlign w:val="top"/>
          </w:tcPr>
          <w:p>
            <w:r>
              <w:rPr>
                <w:sz w:val="17"/>
              </w:rPr>
              <w:t>Ausschreibung und Vertragsrahmen</w:t>
            </w:r>
          </w:p>
        </w:tc>
        <w:tc>
          <w:tcPr>
            <w:tcW w:type="dxa" w:w="3211"/>
            <w:vAlign w:val="top"/>
          </w:tcPr>
          <w:p>
            <w:r>
              <w:rPr>
                <w:sz w:val="17"/>
              </w:rPr>
              <w:t>Angebotsstruktur, Preisblätter, Vertragsprüfung, Verhandlungen</w:t>
            </w:r>
          </w:p>
        </w:tc>
      </w:tr>
      <w:tr>
        <w:tc>
          <w:tcPr>
            <w:tcW w:type="dxa" w:w="3211"/>
            <w:vAlign w:val="top"/>
          </w:tcPr>
          <w:p>
            <w:r>
              <w:rPr>
                <w:sz w:val="17"/>
              </w:rPr>
              <w:t>Informationssicherheit/Datenschutz</w:t>
            </w:r>
          </w:p>
        </w:tc>
        <w:tc>
          <w:tcPr>
            <w:tcW w:type="dxa" w:w="3211"/>
            <w:vAlign w:val="top"/>
          </w:tcPr>
          <w:p>
            <w:r>
              <w:rPr>
                <w:sz w:val="17"/>
              </w:rPr>
              <w:t>Sicherheit und Compliance</w:t>
            </w:r>
          </w:p>
        </w:tc>
        <w:tc>
          <w:tcPr>
            <w:tcW w:type="dxa" w:w="3211"/>
            <w:vAlign w:val="top"/>
          </w:tcPr>
          <w:p>
            <w:r>
              <w:rPr>
                <w:sz w:val="17"/>
              </w:rPr>
              <w:t>Security-Anforderungen, Datenschutzprüfung, Auditierbarkeit</w:t>
            </w:r>
          </w:p>
        </w:tc>
      </w:tr>
      <w:tr>
        <w:tc>
          <w:tcPr>
            <w:tcW w:type="dxa" w:w="3211"/>
            <w:vAlign w:val="top"/>
          </w:tcPr>
          <w:p>
            <w:r>
              <w:rPr>
                <w:sz w:val="17"/>
              </w:rPr>
              <w:t>Berater</w:t>
            </w:r>
          </w:p>
        </w:tc>
        <w:tc>
          <w:tcPr>
            <w:tcW w:type="dxa" w:w="3211"/>
            <w:vAlign w:val="top"/>
          </w:tcPr>
          <w:p>
            <w:r>
              <w:rPr>
                <w:sz w:val="17"/>
              </w:rPr>
              <w:t>Methodische Führung</w:t>
            </w:r>
          </w:p>
        </w:tc>
        <w:tc>
          <w:tcPr>
            <w:tcW w:type="dxa" w:w="3211"/>
            <w:vAlign w:val="top"/>
          </w:tcPr>
          <w:p>
            <w:r>
              <w:rPr>
                <w:sz w:val="17"/>
              </w:rPr>
              <w:t>Vorgehen, Workshops, Dokumentation, Bewertung, Entscheidungsvorbereitung</w:t>
            </w:r>
          </w:p>
        </w:tc>
      </w:tr>
      <w:tr>
        <w:tc>
          <w:tcPr>
            <w:tcW w:type="dxa" w:w="3211"/>
            <w:vAlign w:val="top"/>
          </w:tcPr>
          <w:p>
            <w:r>
              <w:rPr>
                <w:sz w:val="17"/>
              </w:rPr>
              <w:t>Anbieter</w:t>
            </w:r>
          </w:p>
        </w:tc>
        <w:tc>
          <w:tcPr>
            <w:tcW w:type="dxa" w:w="3211"/>
            <w:vAlign w:val="top"/>
          </w:tcPr>
          <w:p>
            <w:r>
              <w:rPr>
                <w:sz w:val="17"/>
              </w:rPr>
              <w:t>Nachweis der Lösungsfähigkeit</w:t>
            </w:r>
          </w:p>
        </w:tc>
        <w:tc>
          <w:tcPr>
            <w:tcW w:type="dxa" w:w="3211"/>
            <w:vAlign w:val="top"/>
          </w:tcPr>
          <w:p>
            <w:r>
              <w:rPr>
                <w:sz w:val="17"/>
              </w:rPr>
              <w:t>Angebote, Antworten, Demos, Lösungskonzepte, Vertragsbeiträge</w:t>
            </w:r>
          </w:p>
        </w:tc>
      </w:tr>
    </w:tbl>
    <w:p/>
    <w:p>
      <w:pPr>
        <w:pStyle w:val="Heading2"/>
      </w:pPr>
      <w:r>
        <w:t>5.13 Typische Fehler im Rollenmodell</w:t>
      </w:r>
    </w:p>
    <w:p>
      <w:r>
        <w:t>Ein häufiger Fehler besteht darin, Rollen nur formal zu benennen, ohne Erwartungen und Entscheidungsrechte zu klären. Das Projekt hat dann zwar ein Organigramm, aber keine echte Steuerungsfähigkeit. In kritischen Situationen bleibt unklar, wer entscheidet. Dadurch entstehen Verzögerungen, informelle Machtstrukturen oder Entscheidungen ohne ausreichende Legitimation.</w:t>
      </w:r>
    </w:p>
    <w:p>
      <w:r>
        <w:t>Ein zweiter Fehler ist die zu geringe Einbindung des Managements. Wenn das Management nur zu Beginn und am Ende beteiligt ist, fehlt während des Projektes die strategische Rückkopplung. Das Projektteam trifft dann Annahmen über Prioritäten, die später möglicherweise nicht geteilt werden. Dies kann besonders problematisch sein, wenn Anbieterbewertungen eng beieinander liegen oder wenn die wirtschaftlich günstigste Lösung nicht die strategisch beste ist.</w:t>
      </w:r>
    </w:p>
    <w:p>
      <w:r>
        <w:t>Ein dritter Fehler liegt in der Dominanz einzelner Fachbereiche. Wenn ein Bereich das Projekt prägt, werden Anforderungen und Bewertungen möglicherweise zu stark auf dessen Bedürfnisse zugeschnitten. Das Gesamtoptimum gerät aus dem Blick. Dies tritt häufig auf, wenn ein Fachbereich der Hauptnutzer der Software ist, die Lösung aber Auswirkungen auf viele andere Bereiche hat.</w:t>
      </w:r>
    </w:p>
    <w:p>
      <w:r>
        <w:t>Ein vierter Fehler ist die späte Einbindung von IT, Sicherheit, Datenschutz oder Einkauf. Dadurch werden Risiken erst sichtbar, wenn bereits fachliche Erwartungen aufgebaut wurden. Späte Einwände wirken dann wie Blockaden, obwohl sie sachlich berechtigt sind. Das ASF vermeidet dies durch frühe Rollenklärung und phasenbezogene Einbindung.</w:t>
      </w:r>
    </w:p>
    <w:p>
      <w:r>
        <w:t>Ein fünfter Fehler besteht darin, den Berater als Ersatz für interne Verantwortung zu nutzen. Ein Berater kann ein Projekt strukturieren, aber er kann nicht anstelle des Kunden entscheiden. Wenn interne Verantwortlichkeiten fehlen, kann auch die beste Methodik keine belastbare Entscheidung erzeugen.</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Praxishinweis</w:t>
            </w:r>
          </w:p>
          <w:p>
            <w:pPr>
              <w:pStyle w:val="ASFBox"/>
            </w:pPr>
            <w:r>
              <w:t>Vor dem ersten fachlichen Workshop sollte der Berater mit der Projektleitung eine Rollenklärung durchführen. Dabei reicht es nicht, Namen in eine Tabelle einzutragen. Es sollte für jede Rolle geklärt werden, welche Erwartungen bestehen, wie viel Zeit verfügbar ist, welche Entscheidungsrechte vorliegen und welche Konflikte absehbar sind. Diese frühe Klärung spart im Projektverlauf erheblich Zeit.</w:t>
            </w:r>
          </w:p>
        </w:tc>
      </w:tr>
    </w:tbl>
    <w:p/>
    <w:p>
      <w:pPr>
        <w:pStyle w:val="Heading2"/>
      </w:pPr>
      <w:r>
        <w:t>5.14 Best Practices für die Rollenarbeit</w:t>
      </w:r>
    </w:p>
    <w:p>
      <w:r>
        <w:t>Eine bewährte Vorgehensweise besteht darin, das Rollenmodell bereits im Projekt-Kick-off sichtbar zu machen. Alle Beteiligten sollten verstehen, warum sie eingebunden sind und welchen Beitrag sie leisten. Dies schafft Verbindlichkeit und reduziert spätere Missverständnisse. Besonders hilfreich ist eine kurze Darstellung der Rollen entlang der Projektphasen, damit erkennbar wird, wann welche Rolle besonders aktiv wird.</w:t>
      </w:r>
    </w:p>
    <w:p>
      <w:r>
        <w:t>Eine zweite Best Practice ist die Arbeit mit einem Entscheidungskalender. Neben dem Projektplan wird festgelegt, welche Entscheidungen zu welchem Zeitpunkt erforderlich sind und welches Gremium diese Entscheidung trifft. Dadurch wird vermieden, dass Entscheidungen überraschend auftreten oder nicht vorbereitet sind.</w:t>
      </w:r>
    </w:p>
    <w:p>
      <w:r>
        <w:t>Eine dritte Best Practice ist die Kombination aus breiter Beteiligung und klarer Entscheidungslogik. Viele Stakeholder können konsultiert werden, aber nicht alle können entscheiden. Diese Unterscheidung muss offen kommuniziert werden. Beteiligung bedeutet nicht automatisch Entscheidungsmacht. Gerade in großen Projekten ist diese Klarheit wichtig.</w:t>
      </w:r>
    </w:p>
    <w:p>
      <w:r>
        <w:t>Eine vierte Best Practice besteht darin, Schlüsselrollen persönlich zu briefen. Management, Projektleitung, Fachbereichsverantwortliche, IT und Einkauf sollten vor zentralen Workshops wissen, was von ihnen erwartet wird. Dadurch steigt die Qualität der Termine. Der Berater sollte nicht davon ausgehen, dass alle Beteiligten automatisch Erfahrung mit Softwareauswahlprojekten haben.</w:t>
      </w:r>
    </w:p>
    <w:p>
      <w:r>
        <w:t>Eine fünfte Best Practice ist die regelmäßige Überprüfung des Rollenmodells. Projekte verändern sich. Neue Anforderungen entstehen, Anbieter bringen neue Fragestellungen ein, regulatorische Themen werden sichtbar oder internationale Einheiten müssen beteiligt werden. Das Rollenmodell muss diese Veränderungen aufnehmen.</w:t>
      </w:r>
    </w:p>
    <w:p>
      <w:pPr>
        <w:pStyle w:val="Heading2"/>
      </w:pPr>
      <w:r>
        <w:t>5.15 Berater-Checkliste zu Kapitel 5</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8"/>
              </w:rPr>
              <w:t>Prüffrage</w:t>
            </w:r>
          </w:p>
        </w:tc>
        <w:tc>
          <w:tcPr>
            <w:tcW w:type="dxa" w:w="4816"/>
            <w:vAlign w:val="center"/>
            <w:shd w:fill="1E375A"/>
          </w:tcPr>
          <w:p>
            <w:r>
              <w:rPr>
                <w:b/>
                <w:color w:val="FFFFFF"/>
                <w:sz w:val="18"/>
              </w:rPr>
              <w:t>Ziel</w:t>
            </w:r>
          </w:p>
        </w:tc>
      </w:tr>
      <w:tr>
        <w:tc>
          <w:tcPr>
            <w:tcW w:type="dxa" w:w="4816"/>
            <w:vAlign w:val="top"/>
          </w:tcPr>
          <w:p>
            <w:r>
              <w:rPr>
                <w:sz w:val="17"/>
              </w:rPr>
              <w:t>Ist der Auftraggeber auf Managementebene eindeutig benannt?</w:t>
            </w:r>
          </w:p>
        </w:tc>
        <w:tc>
          <w:tcPr>
            <w:tcW w:type="dxa" w:w="4816"/>
            <w:vAlign w:val="top"/>
          </w:tcPr>
          <w:p>
            <w:r>
              <w:rPr>
                <w:sz w:val="17"/>
              </w:rPr>
              <w:t>Strategische Verantwortung sichern.</w:t>
            </w:r>
          </w:p>
        </w:tc>
      </w:tr>
      <w:tr>
        <w:tc>
          <w:tcPr>
            <w:tcW w:type="dxa" w:w="4816"/>
            <w:vAlign w:val="top"/>
          </w:tcPr>
          <w:p>
            <w:r>
              <w:rPr>
                <w:sz w:val="17"/>
              </w:rPr>
              <w:t>Ist ein entscheidungsfähiger Lenkungsausschuss eingerichtet?</w:t>
            </w:r>
          </w:p>
        </w:tc>
        <w:tc>
          <w:tcPr>
            <w:tcW w:type="dxa" w:w="4816"/>
            <w:vAlign w:val="top"/>
          </w:tcPr>
          <w:p>
            <w:r>
              <w:rPr>
                <w:sz w:val="17"/>
              </w:rPr>
              <w:t>Freigaben und Eskalationen ermöglichen.</w:t>
            </w:r>
          </w:p>
        </w:tc>
      </w:tr>
      <w:tr>
        <w:tc>
          <w:tcPr>
            <w:tcW w:type="dxa" w:w="4816"/>
            <w:vAlign w:val="top"/>
          </w:tcPr>
          <w:p>
            <w:r>
              <w:rPr>
                <w:sz w:val="17"/>
              </w:rPr>
              <w:t>Hat die Projektleitung ausreichendes Mandat und Kapazität?</w:t>
            </w:r>
          </w:p>
        </w:tc>
        <w:tc>
          <w:tcPr>
            <w:tcW w:type="dxa" w:w="4816"/>
            <w:vAlign w:val="top"/>
          </w:tcPr>
          <w:p>
            <w:r>
              <w:rPr>
                <w:sz w:val="17"/>
              </w:rPr>
              <w:t>Operative Steuerungsfähigkeit herstellen.</w:t>
            </w:r>
          </w:p>
        </w:tc>
      </w:tr>
      <w:tr>
        <w:tc>
          <w:tcPr>
            <w:tcW w:type="dxa" w:w="4816"/>
            <w:vAlign w:val="top"/>
          </w:tcPr>
          <w:p>
            <w:r>
              <w:rPr>
                <w:sz w:val="17"/>
              </w:rPr>
              <w:t>Sind alle betroffenen Fachbereiche identifiziert?</w:t>
            </w:r>
          </w:p>
        </w:tc>
        <w:tc>
          <w:tcPr>
            <w:tcW w:type="dxa" w:w="4816"/>
            <w:vAlign w:val="top"/>
          </w:tcPr>
          <w:p>
            <w:r>
              <w:rPr>
                <w:sz w:val="17"/>
              </w:rPr>
              <w:t>Fachliche Vollständigkeit sicherstellen.</w:t>
            </w:r>
          </w:p>
        </w:tc>
      </w:tr>
      <w:tr>
        <w:tc>
          <w:tcPr>
            <w:tcW w:type="dxa" w:w="4816"/>
            <w:vAlign w:val="top"/>
          </w:tcPr>
          <w:p>
            <w:r>
              <w:rPr>
                <w:sz w:val="17"/>
              </w:rPr>
              <w:t>Sind IT, Architektur und Betrieb früh eingebunden?</w:t>
            </w:r>
          </w:p>
        </w:tc>
        <w:tc>
          <w:tcPr>
            <w:tcW w:type="dxa" w:w="4816"/>
            <w:vAlign w:val="top"/>
          </w:tcPr>
          <w:p>
            <w:r>
              <w:rPr>
                <w:sz w:val="17"/>
              </w:rPr>
              <w:t>Technische Risiken früh erkennen.</w:t>
            </w:r>
          </w:p>
        </w:tc>
      </w:tr>
      <w:tr>
        <w:tc>
          <w:tcPr>
            <w:tcW w:type="dxa" w:w="4816"/>
            <w:vAlign w:val="top"/>
          </w:tcPr>
          <w:p>
            <w:r>
              <w:rPr>
                <w:sz w:val="17"/>
              </w:rPr>
              <w:t>Sind Einkauf und Recht vor der Ausschreibung beteiligt?</w:t>
            </w:r>
          </w:p>
        </w:tc>
        <w:tc>
          <w:tcPr>
            <w:tcW w:type="dxa" w:w="4816"/>
            <w:vAlign w:val="top"/>
          </w:tcPr>
          <w:p>
            <w:r>
              <w:rPr>
                <w:sz w:val="17"/>
              </w:rPr>
              <w:t>Kommerzielle und vertragliche Qualität sichern.</w:t>
            </w:r>
          </w:p>
        </w:tc>
      </w:tr>
      <w:tr>
        <w:tc>
          <w:tcPr>
            <w:tcW w:type="dxa" w:w="4816"/>
            <w:vAlign w:val="top"/>
          </w:tcPr>
          <w:p>
            <w:r>
              <w:rPr>
                <w:sz w:val="17"/>
              </w:rPr>
              <w:t>Sind Informationssicherheit, Datenschutz und Compliance berücksichtigt?</w:t>
            </w:r>
          </w:p>
        </w:tc>
        <w:tc>
          <w:tcPr>
            <w:tcW w:type="dxa" w:w="4816"/>
            <w:vAlign w:val="top"/>
          </w:tcPr>
          <w:p>
            <w:r>
              <w:rPr>
                <w:sz w:val="17"/>
              </w:rPr>
              <w:t>Regulatorische und Sicherheitsrisiken vermeiden.</w:t>
            </w:r>
          </w:p>
        </w:tc>
      </w:tr>
      <w:tr>
        <w:tc>
          <w:tcPr>
            <w:tcW w:type="dxa" w:w="4816"/>
            <w:vAlign w:val="top"/>
          </w:tcPr>
          <w:p>
            <w:r>
              <w:rPr>
                <w:sz w:val="17"/>
              </w:rPr>
              <w:t>Ist die Rolle des Beraters klar abgegrenzt?</w:t>
            </w:r>
          </w:p>
        </w:tc>
        <w:tc>
          <w:tcPr>
            <w:tcW w:type="dxa" w:w="4816"/>
            <w:vAlign w:val="top"/>
          </w:tcPr>
          <w:p>
            <w:r>
              <w:rPr>
                <w:sz w:val="17"/>
              </w:rPr>
              <w:t>Methodische Führung ohne Übernahme der Kundenentscheidung.</w:t>
            </w:r>
          </w:p>
        </w:tc>
      </w:tr>
      <w:tr>
        <w:tc>
          <w:tcPr>
            <w:tcW w:type="dxa" w:w="4816"/>
            <w:vAlign w:val="top"/>
          </w:tcPr>
          <w:p>
            <w:r>
              <w:rPr>
                <w:sz w:val="17"/>
              </w:rPr>
              <w:t>Ist die Anbieterkommunikation geregelt?</w:t>
            </w:r>
          </w:p>
        </w:tc>
        <w:tc>
          <w:tcPr>
            <w:tcW w:type="dxa" w:w="4816"/>
            <w:vAlign w:val="top"/>
          </w:tcPr>
          <w:p>
            <w:r>
              <w:rPr>
                <w:sz w:val="17"/>
              </w:rPr>
              <w:t>Vergleichbarkeit und Fairness sicherstellen.</w:t>
            </w:r>
          </w:p>
        </w:tc>
      </w:tr>
      <w:tr>
        <w:tc>
          <w:tcPr>
            <w:tcW w:type="dxa" w:w="4816"/>
            <w:vAlign w:val="top"/>
          </w:tcPr>
          <w:p>
            <w:r>
              <w:rPr>
                <w:sz w:val="17"/>
              </w:rPr>
              <w:t>Gibt es eine RACI-Logik für zentrale Deliverables?</w:t>
            </w:r>
          </w:p>
        </w:tc>
        <w:tc>
          <w:tcPr>
            <w:tcW w:type="dxa" w:w="4816"/>
            <w:vAlign w:val="top"/>
          </w:tcPr>
          <w:p>
            <w:r>
              <w:rPr>
                <w:sz w:val="17"/>
              </w:rPr>
              <w:t>Verantwortlichkeiten operationalisieren.</w:t>
            </w:r>
          </w:p>
        </w:tc>
      </w:tr>
    </w:tbl>
    <w:p/>
    <w:p>
      <w:pPr>
        <w:pStyle w:val="Heading2"/>
      </w:pPr>
      <w:r>
        <w:t>5.16 Zusammenfassung</w:t>
      </w:r>
    </w:p>
    <w:p>
      <w:r>
        <w:t>Das Rollenmodell ist ein zentrales Element des adtender Selection Frameworks. Es stellt sicher, dass Softwareauswahlprojekte nicht in unklaren Zuständigkeiten, informellen Entscheidungen oder einseitigen Bereichsperspektiven stecken bleiben. Durch klare Rollen, Entscheidungsrechte und Verantwortlichkeiten entsteht die organisatorische Grundlage für einen strukturierten Auswahlprozess.</w:t>
      </w:r>
    </w:p>
    <w:p>
      <w:r>
        <w:t>Management, Lenkungsausschuss, Projektleitung, Fachbereiche, IT, Einkauf, Recht, Informationssicherheit, Datenschutz, Berater und Anbieter leisten jeweils unterschiedliche Beiträge. Erst ihr koordiniertes Zusammenspiel ermöglicht eine belastbare Entscheidung. Der Berater übernimmt dabei die Aufgabe, dieses Zusammenspiel methodisch zu gestalten, Konflikte sichtbar zu machen und Ergebnisse so zu dokumentieren, dass sie entscheidungs- und umsetzungsfähig werden.</w:t>
      </w:r>
    </w:p>
    <w:p>
      <w:r>
        <w:t>Das nächste Kapitel behandelt die Governance des Auswahlprojektes. Während dieses Kapitel die Rollen beschreibt, legt das folgende Kapitel fest, wie diese Rollen über Gremien, Entscheidungswege, Quality Gates, Kommunikationsformate und Eskalationsmechanismen wirksam miteinander verbunden werden.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5 – Rollenmodell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374B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100"/>
      <w:ind w:left="198" w:right="142"/>
    </w:pPr>
    <w:rPr>
      <w:rFonts w:ascii="Aptos" w:hAnsi="Aptos" w:eastAsia="Aptos"/>
      <w:color w:val="282828"/>
      <w:sz w:val="20"/>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