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6 – Governance</w:t>
      </w:r>
    </w:p>
    <w:p>
      <w:r>
        <w:rPr>
          <w:b/>
          <w:color w:val="1E375A"/>
          <w:sz w:val="26"/>
        </w:rPr>
        <w:t>Steuerungsmodell, Entscheidungswege und Qualitätssicherung im Softwareauswahlprojekt</w:t>
      </w:r>
    </w:p>
    <w:p>
      <w:r>
        <w:t>Governance ist die organisatorische und methodische Klammer eines Softwareauswahlprojektes. Sie stellt sicher, dass die im Rollenmodell beschriebenen Verantwortlichkeiten nicht nur auf dem Papier bestehen, sondern im Projektalltag wirksam werden. Governance definiert, wie Entscheidungen vorbereitet und getroffen werden, welche Gremien beteiligt sind, wie Ergebnisse freigegeben werden, wie Anbieterkommunikation gesteuert wird, wie Änderungen behandelt werden und wie die Qualität der Projektergebnisse gesichert wird. In einem professionellen Auswahlprojekt ist Governance kein zusätzlicher Verwaltungsaufwand, sondern die Voraussetzung dafür, dass ein komplexer Entscheidungsprozess beherrschbar bleibt.</w:t>
      </w:r>
    </w:p>
    <w:p>
      <w:pPr>
        <w:pStyle w:val="Heading2"/>
      </w:pPr>
      <w:r>
        <w:t>6.1 Bedeutung von Governance in Softwareauswahlprojekten</w:t>
      </w:r>
    </w:p>
    <w:p>
      <w:r>
        <w:t>Softwareauswahlprojekte unterscheiden sich von vielen anderen Projekten dadurch, dass sie eine hohe fachliche Komplexität mit wirtschaftlicher Tragweite, organisatorischer Veränderung und technischer Langfristwirkung verbinden. Die eigentliche Entscheidung entsteht nicht an einem einzelnen Tag, sondern durch viele aufeinander aufbauende Teilentscheidungen: Welche Ziele verfolgt das Unternehmen? Welche Prozesse sollen verändert werden? Welche Anforderungen sind zwingend? Welche Anbieter werden angesprochen? Wie werden Angebote verglichen? Wie werden Präsentationen bewertet? Welche Risiken sind akzeptabel? Welche Vertragspositionen sind verhandlungsrelevant?</w:t>
      </w:r>
    </w:p>
    <w:p>
      <w:r>
        <w:t>Ohne Governance laufen diese Teilentscheidungen auseinander. Fachbereiche treffen Annahmen über Anforderungen, die IT trifft Annahmen über Architektur, der Einkauf trifft Annahmen über kommerzielle Vergleichbarkeit und das Management erwartet am Ende eine klare Empfehlung. Wenn die Verbindung zwischen diesen Ebenen fehlt, entsteht eine Entscheidung, die zwar formal vorbereitet wurde, aber fachlich nicht ausreichend abgesichert ist. Governance stellt sicher, dass die einzelnen Perspektiven zusammengeführt werden.</w:t>
      </w:r>
    </w:p>
    <w:p>
      <w:r>
        <w:t>Die Aufgabe der Governance besteht darin, das Projekt entscheidungsfähig zu halten. Sie verhindert, dass Diskussionen endlos geführt werden, ohne zu Ergebnissen zu kommen. Sie verhindert aber auch, dass zu früh entschieden wird, bevor die notwendigen Grundlagen vorliegen. Gute Governance schafft den richtigen Ausgleich zwischen Geschwindigkeit und Sorgfalt. Sie definiert, wann ein Ergebnis gut genug ist, um weiterzugehen, und wann Nacharbeit erforderlich ist.</w:t>
      </w:r>
    </w:p>
    <w:p>
      <w:r>
        <w:t>Im adtender Selection Framework ist Governance deshalb eng mit Quality Gates verbunden. Jede wesentliche Projektphase endet mit einem überprüfbaren Ergebnis. Dieses Ergebnis wird nicht informell weiterverwendet, sondern geprüft, freigegeben und versioniert. Dadurch entsteht eine nachvollziehbare Entscheidungskette. Die Governance sorgt dafür, dass das Projekt nicht nur aktiv ist, sondern methodisch reif wird.</w:t>
      </w:r>
    </w:p>
    <w:p>
      <w:r>
        <w:t>Ein weiterer Governance-Aspekt ist die Absicherung gegenüber internen und externen Stakeholdern. Softwareauswahlprojekte können später hinterfragt werden - durch Fachbereiche, Management, Einkauf, Revision, Datenschutz, IT-Betrieb oder Anbieter. Eine saubere Governance macht nachvollziehbar, wer wann auf welcher Grundlage entschieden hat. Sie ist damit auch ein Schutzinstrument für die Projektleitung und das Management.</w:t>
      </w:r>
    </w:p>
    <w:p>
      <w:pPr>
        <w:pStyle w:val="Heading2"/>
      </w:pPr>
      <w:r>
        <w:t>6.2 Governance als Verbindung von Methodik und Verantwortung</w:t>
      </w:r>
    </w:p>
    <w:p>
      <w:r>
        <w:t>Das Rollenmodell beschreibt, wer im Projekt beteiligt ist. Governance beschreibt, wie diese Rollen zusammenwirken. Sie übersetzt Verantwortlichkeiten in konkrete Arbeits- und Entscheidungsmechanismen. Ohne Governance bleibt ein Rollenmodell abstrakt. Mit Governance wird es handlungsfähig.</w:t>
      </w:r>
    </w:p>
    <w:p>
      <w:r>
        <w:t>Ein Beispiel verdeutlicht dies. Im Rollenmodell ist der Fachbereich für fachliche Anforderungen verantwortlich, die IT für technische Anforderungen, der Einkauf für den Ausschreibungsprozess und das Management für strategische Entscheidungen. In der Praxis stellt sich jedoch die Frage, wie ein Zielkonflikt behandelt wird. Was passiert, wenn der Fachbereich eine hoch priorisierte Anforderung formuliert, die technisch nur mit Individualentwicklung erfüllbar ist? Wer bewertet das Risiko? Wer entscheidet, ob die Anforderung erhalten bleibt? Wie wird die Entscheidung dokumentiert? Genau diese Fragen beantwortet Governance.</w:t>
      </w:r>
    </w:p>
    <w:p>
      <w:r>
        <w:t>Governance ist damit die operative Entscheidungsarchitektur des Projektes. Sie regelt, welche Entscheidungen auf Arbeitsebene getroffen werden können, welche durch die Projektleitung freigegeben werden, welche in den Lenkungsausschuss gehören und welche eine Managemententscheidung erfordern. Sie verhindert, dass Entscheidungen entweder zu tief im Projekt versteckt oder unnötig nach oben eskaliert werden.</w:t>
      </w:r>
    </w:p>
    <w:p>
      <w:r>
        <w:t>Für den Berater ist Governance ein zentrales Führungsinstrument. Er kann damit das Projekt strukturieren, ohne die Verantwortung des Kunden zu übernehmen. Er bereitet Entscheidungen vor, formuliert Optionen, beschreibt Konsequenzen und empfiehlt Vorgehensweisen. Die Governance stellt sicher, dass diese Vorbereitungen an den richtigen Stellen entschieden werden. Der Berater wird dadurch nicht zum Entscheider, sondern zum Architekten des Entscheidungsprozesses.</w:t>
      </w:r>
    </w:p>
    <w:p>
      <w:r>
        <w:t>Eine gute Governance ist pragmatisch. Sie schafft nicht für jede Kleinigkeit ein Gremium. Sie definiert vielmehr klare Schwellen: Was ist eine operative Entscheidung? Was ist ein fachlicher Konsens? Was ist eine Scope-Änderung? Was ist ein Budgetthema? Was ist ein strategischer Zielkonflikt? Je klarer diese Schwellen sind, desto weniger Reibung entsteht im Projekt.</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Beraterhinweis</w:t>
            </w:r>
          </w:p>
          <w:p>
            <w:pPr>
              <w:pStyle w:val="ASFBox"/>
            </w:pPr>
            <w:r>
              <w:t>Governance sollte nie als abstrakte Projektstruktur präsentiert werden. Sie muss an konkreten Entscheidungssituationen erklärt werden. Der Berater sollte im Kick-off Beispiele verwenden: Wer entscheidet über Muss-Kriterien? Wer gibt das Lastenheft frei? Wer entscheidet über die Shortlist? Wer darf Anbieterfragen beantworten? Wer genehmigt Änderungen an Bewertungskriterien? Dadurch verstehen die Beteiligten sofort den praktischen Nutzen der Governance.</w:t>
            </w:r>
          </w:p>
        </w:tc>
      </w:tr>
    </w:tbl>
    <w:p/>
    <w:p>
      <w:pPr>
        <w:pStyle w:val="Heading2"/>
      </w:pPr>
      <w:r>
        <w:t>6.3 Governance-Struktur im ASF</w:t>
      </w:r>
    </w:p>
    <w:p>
      <w:r>
        <w:t>Die Governance-Struktur des ASF besteht aus mehreren Ebenen. Diese Ebenen unterscheiden sich durch ihren Entscheidungsfokus. Auf strategischer Ebene stehen Management und Lenkungsausschuss. Auf operativer Ebene arbeiten Projektleitung, Berater und Kernteam. Auf fachlicher Ebene wirken Facharbeitsgruppen und Bewertungsgruppen. Auf technischer und regulatorischer Ebene werden Architektur, IT-Betrieb, Informationssicherheit, Datenschutz und Compliance eingebunden. Auf kommerzieller Ebene wirken Einkauf und Recht.</w:t>
      </w:r>
    </w:p>
    <w:p>
      <w:r>
        <w:t>Diese Struktur ist nicht starr. Kleinere Auswahlprojekte benötigen nicht zwingend separate Gremien für jede Perspektive. Größere Programme mit mehreren Standorten, internationalen Einheiten oder hoher regulatorischer Relevanz benötigen dagegen eine differenziertere Governance. Entscheidend ist, dass die Struktur zur Größe, Komplexität und Risikoklasse des Projektes passt.</w:t>
      </w:r>
    </w:p>
    <w:p>
      <w:r>
        <w:t>Das ASF empfiehlt eine minimale Governance für jedes geschäftskritische Auswahlprojekt. Diese umfasst einen Auftraggeber auf Managementebene, eine operative Projektleitung, ein Kernteam, einen Lenkungsausschuss oder ein vergleichbares Entscheidungsgremium, definierte Facharbeitsgruppen, einen geregelten Einkaufspfad und klare Ansprechpartner für IT, Sicherheit, Datenschutz und Architektur. Diese Elemente müssen nicht groß sein, aber sie müssen vorhanden und wirksam sein.</w:t>
      </w:r>
    </w:p>
    <w:p>
      <w:r>
        <w:t>In größeren Projekten wird diese Grundstruktur erweitert. Dann können zusätzliche Gremien erforderlich sein, beispielsweise ein Architekturboard, ein Datenschutz-Review, ein kommerzielles Verhandlungsteam, ein Bewertungsgremium oder ein Change Control Board für Anforderungen und Ausschreibungsunterlagen. Der Berater muss gemeinsam mit der Projektleitung entscheiden, welche Governance-Ausprägung angemessen ist.</w:t>
      </w:r>
    </w:p>
    <w:p>
      <w:r>
        <w:t>Wichtig ist, dass Governance nicht mit Hierarchie verwechselt wird. Governance bedeutet nicht, dass jede Entscheidung nach oben gegeben wird. Vielmehr bedeutet Governance, dass Entscheidungen dort getroffen werden, wo die Kompetenz und Verantwortung dafür liegen. Gute Governance entlastet das Management, weil operative Entscheidungen sauber vorbereitet und nur wirklich relevante Fragen eskaliert werden.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7"/>
              </w:rPr>
              <w:t>Governance-Ebene</w:t>
            </w:r>
          </w:p>
        </w:tc>
        <w:tc>
          <w:tcPr>
            <w:tcW w:type="dxa" w:w="3211"/>
            <w:vAlign w:val="center"/>
            <w:shd w:fill="1E375A"/>
          </w:tcPr>
          <w:p>
            <w:r>
              <w:rPr>
                <w:b/>
                <w:color w:val="FFFFFF"/>
                <w:sz w:val="17"/>
              </w:rPr>
              <w:t>Zweck</w:t>
            </w:r>
          </w:p>
        </w:tc>
        <w:tc>
          <w:tcPr>
            <w:tcW w:type="dxa" w:w="3211"/>
            <w:vAlign w:val="center"/>
            <w:shd w:fill="1E375A"/>
          </w:tcPr>
          <w:p>
            <w:r>
              <w:rPr>
                <w:b/>
                <w:color w:val="FFFFFF"/>
                <w:sz w:val="17"/>
              </w:rPr>
              <w:t>Typische Entscheidungen</w:t>
            </w:r>
          </w:p>
        </w:tc>
      </w:tr>
      <w:tr>
        <w:tc>
          <w:tcPr>
            <w:tcW w:type="dxa" w:w="3211"/>
            <w:vAlign w:val="top"/>
          </w:tcPr>
          <w:p>
            <w:r>
              <w:rPr>
                <w:sz w:val="16"/>
              </w:rPr>
              <w:t>Management / Auftraggeber</w:t>
            </w:r>
          </w:p>
        </w:tc>
        <w:tc>
          <w:tcPr>
            <w:tcW w:type="dxa" w:w="3211"/>
            <w:vAlign w:val="top"/>
          </w:tcPr>
          <w:p>
            <w:r>
              <w:rPr>
                <w:sz w:val="16"/>
              </w:rPr>
              <w:t>Strategische Richtung und Investitionsverantwortung</w:t>
            </w:r>
          </w:p>
        </w:tc>
        <w:tc>
          <w:tcPr>
            <w:tcW w:type="dxa" w:w="3211"/>
            <w:vAlign w:val="top"/>
          </w:tcPr>
          <w:p>
            <w:r>
              <w:rPr>
                <w:sz w:val="16"/>
              </w:rPr>
              <w:t>Projektauftrag, Budgetrahmen, strategische Leitplanken, finale Anbieterentscheidung</w:t>
            </w:r>
          </w:p>
        </w:tc>
      </w:tr>
      <w:tr>
        <w:tc>
          <w:tcPr>
            <w:tcW w:type="dxa" w:w="3211"/>
            <w:vAlign w:val="top"/>
          </w:tcPr>
          <w:p>
            <w:r>
              <w:rPr>
                <w:sz w:val="16"/>
              </w:rPr>
              <w:t>Lenkungsausschuss</w:t>
            </w:r>
          </w:p>
        </w:tc>
        <w:tc>
          <w:tcPr>
            <w:tcW w:type="dxa" w:w="3211"/>
            <w:vAlign w:val="top"/>
          </w:tcPr>
          <w:p>
            <w:r>
              <w:rPr>
                <w:sz w:val="16"/>
              </w:rPr>
              <w:t>Projektsteuerung und Freigabe wesentlicher Meilensteine</w:t>
            </w:r>
          </w:p>
        </w:tc>
        <w:tc>
          <w:tcPr>
            <w:tcW w:type="dxa" w:w="3211"/>
            <w:vAlign w:val="top"/>
          </w:tcPr>
          <w:p>
            <w:r>
              <w:rPr>
                <w:sz w:val="16"/>
              </w:rPr>
              <w:t>Scope, Quality Gates, Shortlist, Bewertungslogik, Entscheidungsvorlage</w:t>
            </w:r>
          </w:p>
        </w:tc>
      </w:tr>
      <w:tr>
        <w:tc>
          <w:tcPr>
            <w:tcW w:type="dxa" w:w="3211"/>
            <w:vAlign w:val="top"/>
          </w:tcPr>
          <w:p>
            <w:r>
              <w:rPr>
                <w:sz w:val="16"/>
              </w:rPr>
              <w:t>Projektleitung / Kernteam</w:t>
            </w:r>
          </w:p>
        </w:tc>
        <w:tc>
          <w:tcPr>
            <w:tcW w:type="dxa" w:w="3211"/>
            <w:vAlign w:val="top"/>
          </w:tcPr>
          <w:p>
            <w:r>
              <w:rPr>
                <w:sz w:val="16"/>
              </w:rPr>
              <w:t>Operative Steuerung und Ergebnisverantwortung</w:t>
            </w:r>
          </w:p>
        </w:tc>
        <w:tc>
          <w:tcPr>
            <w:tcW w:type="dxa" w:w="3211"/>
            <w:vAlign w:val="top"/>
          </w:tcPr>
          <w:p>
            <w:r>
              <w:rPr>
                <w:sz w:val="16"/>
              </w:rPr>
              <w:t>Terminplanung, Workshopsteuerung, offene Punkte, Dokumentenfreigaben auf Arbeitsebene</w:t>
            </w:r>
          </w:p>
        </w:tc>
      </w:tr>
      <w:tr>
        <w:tc>
          <w:tcPr>
            <w:tcW w:type="dxa" w:w="3211"/>
            <w:vAlign w:val="top"/>
          </w:tcPr>
          <w:p>
            <w:r>
              <w:rPr>
                <w:sz w:val="16"/>
              </w:rPr>
              <w:t>Facharbeitsgruppen</w:t>
            </w:r>
          </w:p>
        </w:tc>
        <w:tc>
          <w:tcPr>
            <w:tcW w:type="dxa" w:w="3211"/>
            <w:vAlign w:val="top"/>
          </w:tcPr>
          <w:p>
            <w:r>
              <w:rPr>
                <w:sz w:val="16"/>
              </w:rPr>
              <w:t>Fachliche Ausarbeitung und Bewertung</w:t>
            </w:r>
          </w:p>
        </w:tc>
        <w:tc>
          <w:tcPr>
            <w:tcW w:type="dxa" w:w="3211"/>
            <w:vAlign w:val="top"/>
          </w:tcPr>
          <w:p>
            <w:r>
              <w:rPr>
                <w:sz w:val="16"/>
              </w:rPr>
              <w:t>Sollprozesse, Anforderungen, Prioritäten, fachliche Bewertung</w:t>
            </w:r>
          </w:p>
        </w:tc>
      </w:tr>
      <w:tr>
        <w:tc>
          <w:tcPr>
            <w:tcW w:type="dxa" w:w="3211"/>
            <w:vAlign w:val="top"/>
          </w:tcPr>
          <w:p>
            <w:r>
              <w:rPr>
                <w:sz w:val="16"/>
              </w:rPr>
              <w:t>IT / Architektur / Security</w:t>
            </w:r>
          </w:p>
        </w:tc>
        <w:tc>
          <w:tcPr>
            <w:tcW w:type="dxa" w:w="3211"/>
            <w:vAlign w:val="top"/>
          </w:tcPr>
          <w:p>
            <w:r>
              <w:rPr>
                <w:sz w:val="16"/>
              </w:rPr>
              <w:t>Technische und regulatorische Absicherung</w:t>
            </w:r>
          </w:p>
        </w:tc>
        <w:tc>
          <w:tcPr>
            <w:tcW w:type="dxa" w:w="3211"/>
            <w:vAlign w:val="top"/>
          </w:tcPr>
          <w:p>
            <w:r>
              <w:rPr>
                <w:sz w:val="16"/>
              </w:rPr>
              <w:t>Architekturvorgaben, Betriebsmodell, Sicherheitsanforderungen, Datenschutzrisiken</w:t>
            </w:r>
          </w:p>
        </w:tc>
      </w:tr>
      <w:tr>
        <w:tc>
          <w:tcPr>
            <w:tcW w:type="dxa" w:w="3211"/>
            <w:vAlign w:val="top"/>
          </w:tcPr>
          <w:p>
            <w:r>
              <w:rPr>
                <w:sz w:val="16"/>
              </w:rPr>
              <w:t>Einkauf / Recht</w:t>
            </w:r>
          </w:p>
        </w:tc>
        <w:tc>
          <w:tcPr>
            <w:tcW w:type="dxa" w:w="3211"/>
            <w:vAlign w:val="top"/>
          </w:tcPr>
          <w:p>
            <w:r>
              <w:rPr>
                <w:sz w:val="16"/>
              </w:rPr>
              <w:t>Kommerzielle und vertragliche Steuerung</w:t>
            </w:r>
          </w:p>
        </w:tc>
        <w:tc>
          <w:tcPr>
            <w:tcW w:type="dxa" w:w="3211"/>
            <w:vAlign w:val="top"/>
          </w:tcPr>
          <w:p>
            <w:r>
              <w:rPr>
                <w:sz w:val="16"/>
              </w:rPr>
              <w:t>Ausschreibungsregeln, Preisblätter, Vertragsgrundlagen, Verhandlungsstrategie</w:t>
            </w:r>
          </w:p>
        </w:tc>
      </w:tr>
      <w:tr>
        <w:tc>
          <w:tcPr>
            <w:tcW w:type="dxa" w:w="3211"/>
            <w:vAlign w:val="top"/>
          </w:tcPr>
          <w:p>
            <w:r>
              <w:rPr>
                <w:sz w:val="16"/>
              </w:rPr>
              <w:t>Change Control</w:t>
            </w:r>
          </w:p>
        </w:tc>
        <w:tc>
          <w:tcPr>
            <w:tcW w:type="dxa" w:w="3211"/>
            <w:vAlign w:val="top"/>
          </w:tcPr>
          <w:p>
            <w:r>
              <w:rPr>
                <w:sz w:val="16"/>
              </w:rPr>
              <w:t>Kontrollierte Behandlung von Änderungen</w:t>
            </w:r>
          </w:p>
        </w:tc>
        <w:tc>
          <w:tcPr>
            <w:tcW w:type="dxa" w:w="3211"/>
            <w:vAlign w:val="top"/>
          </w:tcPr>
          <w:p>
            <w:r>
              <w:rPr>
                <w:sz w:val="16"/>
              </w:rPr>
              <w:t>Scope-Änderungen, Anforderungsänderungen, Anpassungen an Bewertungslogik</w:t>
            </w:r>
          </w:p>
        </w:tc>
      </w:tr>
    </w:tbl>
    <w:p/>
    <w:p>
      <w:pPr>
        <w:pStyle w:val="Heading2"/>
      </w:pPr>
      <w:r>
        <w:t>6.4 Entscheidungswege und Entscheidungstypen</w:t>
      </w:r>
    </w:p>
    <w:p>
      <w:r>
        <w:t>Nicht jede Entscheidung in einem Softwareauswahlprojekt hat denselben Charakter. Einige Entscheidungen sind fachlich, andere technisch, wirtschaftlich, strategisch oder methodisch. Ein Governance-Modell muss diese Entscheidungstypen unterscheiden, damit nicht jede Frage denselben Weg nimmt. Dies ist besonders wichtig, weil Auswahlprojekte sonst entweder zu langsam werden oder kritische Entscheidungen zu informell getroffen werden.</w:t>
      </w:r>
    </w:p>
    <w:p>
      <w:r>
        <w:t>Fachliche Entscheidungen betreffen Prozesse, Anforderungen, Prioritäten und Bewertung fachlicher Lösungseignung. Sie werden in Facharbeitsgruppen vorbereitet und durch die fachlich verantwortlichen Rollen bestätigt. Technische Entscheidungen betreffen Architektur, Schnittstellen, Betrieb, Sicherheit und Daten. Sie werden durch IT, Architektur und relevante Experten vorbereitet. Wirtschaftliche Entscheidungen betreffen Kosten, Vertragsmodelle, Preisstrukturen und kommerzielle Risiken. Sie werden gemeinsam mit Einkauf, Controlling und Management bewertet. Strategische Entscheidungen betreffen Zielbild, Scope, Anbieterempfehlung und Investitionsfreigabe. Sie gehören in den Lenkungsausschuss oder zum Auftraggeber.</w:t>
      </w:r>
    </w:p>
    <w:p>
      <w:r>
        <w:t>Methodische Entscheidungen nehmen eine besondere Stellung ein. Sie betreffen die Struktur des Auswahlprozesses, die Bewertungsmethodik, die Definition von Quality Gates, die Form der Anbieterkommunikation und die Dokumentationslogik. Der Berater bereitet diese Entscheidungen vor und spricht Empfehlungen aus. Die Projektleitung und der Lenkungsausschuss geben sie frei. Dadurch bleibt die Methodik transparent und akzeptiert.</w:t>
      </w:r>
    </w:p>
    <w:p>
      <w:r>
        <w:t>Ein häufiger Fehler besteht darin, Entscheidungstypen nicht zu trennen. Dann entscheidet ein Fachbereich über technische Machbarkeit, die IT über fachliche Priorität oder der Einkauf über Anforderungen, weil kommerzielle Aspekte im Vordergrund stehen. Solche Vermischungen führen zu Konflikten und schwächen die Qualität der Entscheidung. Das ASF ordnet daher jeder Entscheidung einen Verantwortungsbereich zu.</w:t>
      </w:r>
    </w:p>
    <w:p>
      <w:r>
        <w:t>Für die Praxis empfiehlt sich ein Entscheidungsregister. Darin werden wesentliche Entscheidungen dokumentiert: Entscheidungsthema, Entscheidungsdatum, Entscheidungsinhalt, Entscheidungsverantwortlicher, beteiligte Rollen, Grundlage, Alternativen, Begründung und Auswirkungen. Dieses Register ist kein Selbstzweck. Es verhindert, dass Entscheidungen wiederholt diskutiert werden, und schafft eine belastbare Historie für spätere Projektphasen.</w:t>
      </w:r>
    </w:p>
    <w:p>
      <w:pPr>
        <w:pStyle w:val="Heading2"/>
      </w:pPr>
      <w:r>
        <w:t>6.5 Quality Gates als Governance-Instrument</w:t>
      </w:r>
    </w:p>
    <w:p>
      <w:r>
        <w:t>Quality Gates sind einer der wichtigsten Mechanismen der Governance im ASF. Sie markieren Punkte im Projekt, an denen geprüft wird, ob die Ergebnisse einer Phase vollständig, konsistent und freigabefähig sind. Erst wenn ein Quality Gate bestanden ist, wird die nächste Phase begonnen oder ein nachfolgender Arbeitsschritt freigegeben.</w:t>
      </w:r>
    </w:p>
    <w:p>
      <w:r>
        <w:t>Quality Gates sind notwendig, weil Auswahlprojekte häufig unter Zeitdruck stehen. Ohne klare Freigabepunkte besteht die Versuchung, mit unvollständigen Grundlagen weiterzuarbeiten. Ein nicht abgestimmtes Zielbild führt zu widersprüchlichen Anforderungen. Unvollständige Anforderungen führen zu unklaren Anbieterantworten. Fehlende Bewertungsmethodik führt zu subjektiven Präsentationseindrücken. Nicht freigegebene Preisblätter führen zu unvergleichbaren Angeboten. Quality Gates verhindern, dass solche Schwächen unbemerkt in spätere Phasen übertragen werden.</w:t>
      </w:r>
    </w:p>
    <w:p>
      <w:r>
        <w:t>Ein Quality Gate prüft nicht nur, ob ein Dokument existiert. Es prüft die Qualität und Verwendbarkeit des Ergebnisses. Ein Anforderungskatalog ist beispielsweise nicht freigabefähig, nur weil er viele Anforderungen enthält. Er muss strukturiert, lösungsneutral, priorisiert, verständlich, prüfbar und mit den relevanten Stakeholdern abgestimmt sein. Eine Shortlist ist nicht freigabefähig, nur weil mehrere Anbieter ausgewählt wurden. Sie muss auf klaren Kriterien beruhen und nachvollziehbar begründet sein.</w:t>
      </w:r>
    </w:p>
    <w:p>
      <w:r>
        <w:t>Quality Gates schaffen auch Disziplin in der Zusammenarbeit. Wenn alle Beteiligten wissen, dass Ergebnisse zu einem definierten Zeitpunkt geprüft werden, steigt die Verbindlichkeit. Offene Punkte werden klar benannt, Verantwortlichkeiten werden zugewiesen und Freigaben werden dokumentiert. Dadurch wird der Projektfortschritt nicht nur behauptet, sondern nachweisbar.</w:t>
      </w:r>
    </w:p>
    <w:p>
      <w:r>
        <w:t>Der Berater ist für die methodische Vorbereitung der Quality Gates verantwortlich. Er definiert gemeinsam mit der Projektleitung, welche Kriterien gelten, welche Unterlagen vorliegen müssen und welche Entscheidungen getroffen werden sollen. Der Lenkungsausschuss oder das zuständige Gremium entscheidet anschließend über Freigabe, Freigabe mit Auflagen oder Nacharbeit.</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7"/>
              </w:rPr>
              <w:t>Quality Gate</w:t>
            </w:r>
          </w:p>
        </w:tc>
        <w:tc>
          <w:tcPr>
            <w:tcW w:type="dxa" w:w="3211"/>
            <w:vAlign w:val="center"/>
            <w:shd w:fill="1E375A"/>
          </w:tcPr>
          <w:p>
            <w:r>
              <w:rPr>
                <w:b/>
                <w:color w:val="FFFFFF"/>
                <w:sz w:val="17"/>
              </w:rPr>
              <w:t>Prüffokus</w:t>
            </w:r>
          </w:p>
        </w:tc>
        <w:tc>
          <w:tcPr>
            <w:tcW w:type="dxa" w:w="3211"/>
            <w:vAlign w:val="center"/>
            <w:shd w:fill="1E375A"/>
          </w:tcPr>
          <w:p>
            <w:r>
              <w:rPr>
                <w:b/>
                <w:color w:val="FFFFFF"/>
                <w:sz w:val="17"/>
              </w:rPr>
              <w:t>Typische Freigabeentscheidung</w:t>
            </w:r>
          </w:p>
        </w:tc>
      </w:tr>
      <w:tr>
        <w:tc>
          <w:tcPr>
            <w:tcW w:type="dxa" w:w="3211"/>
            <w:vAlign w:val="top"/>
          </w:tcPr>
          <w:p>
            <w:r>
              <w:rPr>
                <w:sz w:val="16"/>
              </w:rPr>
              <w:t>QG 1 Projektauftrag</w:t>
            </w:r>
          </w:p>
        </w:tc>
        <w:tc>
          <w:tcPr>
            <w:tcW w:type="dxa" w:w="3211"/>
            <w:vAlign w:val="top"/>
          </w:tcPr>
          <w:p>
            <w:r>
              <w:rPr>
                <w:sz w:val="16"/>
              </w:rPr>
              <w:t>Ziele, Scope, Rollen, Governance, Zeitplan</w:t>
            </w:r>
          </w:p>
        </w:tc>
        <w:tc>
          <w:tcPr>
            <w:tcW w:type="dxa" w:w="3211"/>
            <w:vAlign w:val="top"/>
          </w:tcPr>
          <w:p>
            <w:r>
              <w:rPr>
                <w:sz w:val="16"/>
              </w:rPr>
              <w:t>Projektstart freigeben oder Auftrag schärfen</w:t>
            </w:r>
          </w:p>
        </w:tc>
      </w:tr>
      <w:tr>
        <w:tc>
          <w:tcPr>
            <w:tcW w:type="dxa" w:w="3211"/>
            <w:vAlign w:val="top"/>
          </w:tcPr>
          <w:p>
            <w:r>
              <w:rPr>
                <w:sz w:val="16"/>
              </w:rPr>
              <w:t>QG 2 Strategische Leitplanken</w:t>
            </w:r>
          </w:p>
        </w:tc>
        <w:tc>
          <w:tcPr>
            <w:tcW w:type="dxa" w:w="3211"/>
            <w:vAlign w:val="top"/>
          </w:tcPr>
          <w:p>
            <w:r>
              <w:rPr>
                <w:sz w:val="16"/>
              </w:rPr>
              <w:t>Zielbild, Nicht-Ziele, Entscheidungskriterien</w:t>
            </w:r>
          </w:p>
        </w:tc>
        <w:tc>
          <w:tcPr>
            <w:tcW w:type="dxa" w:w="3211"/>
            <w:vAlign w:val="top"/>
          </w:tcPr>
          <w:p>
            <w:r>
              <w:rPr>
                <w:sz w:val="16"/>
              </w:rPr>
              <w:t>Leitplanken für Analyse und Anforderungen freigeben</w:t>
            </w:r>
          </w:p>
        </w:tc>
      </w:tr>
      <w:tr>
        <w:tc>
          <w:tcPr>
            <w:tcW w:type="dxa" w:w="3211"/>
            <w:vAlign w:val="top"/>
          </w:tcPr>
          <w:p>
            <w:r>
              <w:rPr>
                <w:sz w:val="16"/>
              </w:rPr>
              <w:t>QG 3 Capability Map und Sollprozesse</w:t>
            </w:r>
          </w:p>
        </w:tc>
        <w:tc>
          <w:tcPr>
            <w:tcW w:type="dxa" w:w="3211"/>
            <w:vAlign w:val="top"/>
          </w:tcPr>
          <w:p>
            <w:r>
              <w:rPr>
                <w:sz w:val="16"/>
              </w:rPr>
              <w:t>Fachlicher Ordnungsrahmen und zukünftige Arbeitsweise</w:t>
            </w:r>
          </w:p>
        </w:tc>
        <w:tc>
          <w:tcPr>
            <w:tcW w:type="dxa" w:w="3211"/>
            <w:vAlign w:val="top"/>
          </w:tcPr>
          <w:p>
            <w:r>
              <w:rPr>
                <w:sz w:val="16"/>
              </w:rPr>
              <w:t>Grundlage für Anforderungen freigeben</w:t>
            </w:r>
          </w:p>
        </w:tc>
      </w:tr>
      <w:tr>
        <w:tc>
          <w:tcPr>
            <w:tcW w:type="dxa" w:w="3211"/>
            <w:vAlign w:val="top"/>
          </w:tcPr>
          <w:p>
            <w:r>
              <w:rPr>
                <w:sz w:val="16"/>
              </w:rPr>
              <w:t>QG 4 Anforderungskatalog</w:t>
            </w:r>
          </w:p>
        </w:tc>
        <w:tc>
          <w:tcPr>
            <w:tcW w:type="dxa" w:w="3211"/>
            <w:vAlign w:val="top"/>
          </w:tcPr>
          <w:p>
            <w:r>
              <w:rPr>
                <w:sz w:val="16"/>
              </w:rPr>
              <w:t>Vollständigkeit, Priorisierung, Prüfbarkeit</w:t>
            </w:r>
          </w:p>
        </w:tc>
        <w:tc>
          <w:tcPr>
            <w:tcW w:type="dxa" w:w="3211"/>
            <w:vAlign w:val="top"/>
          </w:tcPr>
          <w:p>
            <w:r>
              <w:rPr>
                <w:sz w:val="16"/>
              </w:rPr>
              <w:t>Lastenheft- und Ausschreibungsreife bestätigen</w:t>
            </w:r>
          </w:p>
        </w:tc>
      </w:tr>
      <w:tr>
        <w:tc>
          <w:tcPr>
            <w:tcW w:type="dxa" w:w="3211"/>
            <w:vAlign w:val="top"/>
          </w:tcPr>
          <w:p>
            <w:r>
              <w:rPr>
                <w:sz w:val="16"/>
              </w:rPr>
              <w:t>QG 5 Bewertungsmethodik</w:t>
            </w:r>
          </w:p>
        </w:tc>
        <w:tc>
          <w:tcPr>
            <w:tcW w:type="dxa" w:w="3211"/>
            <w:vAlign w:val="top"/>
          </w:tcPr>
          <w:p>
            <w:r>
              <w:rPr>
                <w:sz w:val="16"/>
              </w:rPr>
              <w:t>Kriterien, Gewichtung, Bewertungslogik</w:t>
            </w:r>
          </w:p>
        </w:tc>
        <w:tc>
          <w:tcPr>
            <w:tcW w:type="dxa" w:w="3211"/>
            <w:vAlign w:val="top"/>
          </w:tcPr>
          <w:p>
            <w:r>
              <w:rPr>
                <w:sz w:val="16"/>
              </w:rPr>
              <w:t>Bewertung vor Marktansprache freigeben</w:t>
            </w:r>
          </w:p>
        </w:tc>
      </w:tr>
      <w:tr>
        <w:tc>
          <w:tcPr>
            <w:tcW w:type="dxa" w:w="3211"/>
            <w:vAlign w:val="top"/>
          </w:tcPr>
          <w:p>
            <w:r>
              <w:rPr>
                <w:sz w:val="16"/>
              </w:rPr>
              <w:t>QG 6 Longlist / Shortlist</w:t>
            </w:r>
          </w:p>
        </w:tc>
        <w:tc>
          <w:tcPr>
            <w:tcW w:type="dxa" w:w="3211"/>
            <w:vAlign w:val="top"/>
          </w:tcPr>
          <w:p>
            <w:r>
              <w:rPr>
                <w:sz w:val="16"/>
              </w:rPr>
              <w:t>Marktabdeckung und Auswahlbegründung</w:t>
            </w:r>
          </w:p>
        </w:tc>
        <w:tc>
          <w:tcPr>
            <w:tcW w:type="dxa" w:w="3211"/>
            <w:vAlign w:val="top"/>
          </w:tcPr>
          <w:p>
            <w:r>
              <w:rPr>
                <w:sz w:val="16"/>
              </w:rPr>
              <w:t>Anbieter zur Ausschreibung freigeben</w:t>
            </w:r>
          </w:p>
        </w:tc>
      </w:tr>
      <w:tr>
        <w:tc>
          <w:tcPr>
            <w:tcW w:type="dxa" w:w="3211"/>
            <w:vAlign w:val="top"/>
          </w:tcPr>
          <w:p>
            <w:r>
              <w:rPr>
                <w:sz w:val="16"/>
              </w:rPr>
              <w:t>QG 7 Ausschreibungsergebnis</w:t>
            </w:r>
          </w:p>
        </w:tc>
        <w:tc>
          <w:tcPr>
            <w:tcW w:type="dxa" w:w="3211"/>
            <w:vAlign w:val="top"/>
          </w:tcPr>
          <w:p>
            <w:r>
              <w:rPr>
                <w:sz w:val="16"/>
              </w:rPr>
              <w:t>Anbieterantworten, Angebotsvergleich, Risiken</w:t>
            </w:r>
          </w:p>
        </w:tc>
        <w:tc>
          <w:tcPr>
            <w:tcW w:type="dxa" w:w="3211"/>
            <w:vAlign w:val="top"/>
          </w:tcPr>
          <w:p>
            <w:r>
              <w:rPr>
                <w:sz w:val="16"/>
              </w:rPr>
              <w:t>Einladung zu Demos oder PoC freigeben</w:t>
            </w:r>
          </w:p>
        </w:tc>
      </w:tr>
      <w:tr>
        <w:tc>
          <w:tcPr>
            <w:tcW w:type="dxa" w:w="3211"/>
            <w:vAlign w:val="top"/>
          </w:tcPr>
          <w:p>
            <w:r>
              <w:rPr>
                <w:sz w:val="16"/>
              </w:rPr>
              <w:t>QG 8 Entscheidungsvorlage</w:t>
            </w:r>
          </w:p>
        </w:tc>
        <w:tc>
          <w:tcPr>
            <w:tcW w:type="dxa" w:w="3211"/>
            <w:vAlign w:val="top"/>
          </w:tcPr>
          <w:p>
            <w:r>
              <w:rPr>
                <w:sz w:val="16"/>
              </w:rPr>
              <w:t>Gesamtbewertung, Empfehlung, Risiken, Vertragsannahmen</w:t>
            </w:r>
          </w:p>
        </w:tc>
        <w:tc>
          <w:tcPr>
            <w:tcW w:type="dxa" w:w="3211"/>
            <w:vAlign w:val="top"/>
          </w:tcPr>
          <w:p>
            <w:r>
              <w:rPr>
                <w:sz w:val="16"/>
              </w:rPr>
              <w:t>Managemententscheidung vorbereiten</w:t>
            </w:r>
          </w:p>
        </w:tc>
      </w:tr>
    </w:tbl>
    <w:p/>
    <w:p>
      <w:pPr>
        <w:pStyle w:val="Heading2"/>
      </w:pPr>
      <w:r>
        <w:t>6.6 Governance der Anbieterkommunikation</w:t>
      </w:r>
    </w:p>
    <w:p>
      <w:r>
        <w:t>Die Kommunikation mit Anbietern ist einer der sensibelsten Bereiche eines Auswahlprojektes. Anbieter haben ein berechtigtes Interesse daran, ihre Lösung bestmöglich darzustellen und frühzeitig Einfluss auf die Interpretation der Anforderungen zu nehmen. Das Unternehmen hat dagegen ein Interesse an Vergleichbarkeit, Fairness und kontrollierter Informationsweitergabe. Governance stellt sicher, dass diese Interessen in einem professionellen Prozess zusammengeführt werden.</w:t>
      </w:r>
    </w:p>
    <w:p>
      <w:r>
        <w:t>Eine unkoordinierte Anbieterkommunikation kann den Auswahlprozess erheblich verzerren. Wenn einzelne Fachbereiche direkte Gespräche mit Anbietern führen, entstehen unterschiedliche Informationsstände. Wenn Anbieterfragen individuell beantwortet werden, erhalten manche Anbieter mehr Kontext als andere. Wenn Produktpräsentationen vor der Anforderungsfreigabe stattfinden, beeinflussen sie die Formulierung der Anforderungen. Wenn mündliche Zusagen nicht dokumentiert werden, entstehen später Interpretationsspielräume.</w:t>
      </w:r>
    </w:p>
    <w:p>
      <w:r>
        <w:t>Das ASF sieht daher eine zentrale Steuerung der Anbieterkommunikation vor. Es wird festgelegt, wer Anbieter kontaktieren darf, über welchen Kanal Fragen eingereicht werden, wie Antworten freigegeben werden und welche Informationen allen Anbietern zur Verfügung gestellt werden. Während der Ausschreibungsphase sollten Anbieterfragen gesammelt, strukturiert beantwortet und versioniert dokumentiert werden. Bei relevanten Klarstellungen erhalten alle betroffenen Anbieter dieselbe Information.</w:t>
      </w:r>
    </w:p>
    <w:p>
      <w:r>
        <w:t>Besonders wichtig ist die Governance der Präsentations- und Demonstrationsphase. Anbieter sollten nicht frei entscheiden, was sie zeigen. Das Projektteam definiert Demonstrationsszenarien, Zeitrahmen, Bewertungsbögen und Regeln für Rückfragen. Der Berater moderiert die Termine und achtet darauf, dass Anbieter die relevanten Anforderungen zeigen. Dadurch entsteht ein belastbarer Vergleich.</w:t>
      </w:r>
    </w:p>
    <w:p>
      <w:r>
        <w:t>Auch nach der Auswahlentscheidung bleibt Anbieterkommunikation governance-relevant. Vertragsverhandlungen, Klärung offener Punkte, Proof of Concept und Übergabe in die Implementierung müssen kontrolliert dokumentiert werden. Alles, was für Leistung, Kosten, Termine oder Risiken relevant ist, muss schriftlich fixiert werden. Governance schützt hier vor dem typischen Fehler, wichtige Zusagen aus Präsentationen oder Gesprächen nicht in Vertragsunterlagen zu überführen.</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Praxishinweis</w:t>
            </w:r>
          </w:p>
          <w:p>
            <w:pPr>
              <w:pStyle w:val="ASFBox"/>
            </w:pPr>
            <w:r>
              <w:t>Während einer Ausschreibung sollte es einen offiziellen Kommunikationskanal geben. Anbieterfragen werden nicht ad hoc durch einzelne Fachbereiche beantwortet. Der Berater oder die Projektleitung sammelt Fragen, klärt die Antwort intern und entscheidet gemeinsam mit Einkauf und Projektleitung, ob die Antwort nur an den fragenden Anbieter oder an alle Anbieter gegeben wird. Dadurch bleibt der Prozess fair, kontrolliert und nachvollziehbar.</w:t>
            </w:r>
          </w:p>
        </w:tc>
      </w:tr>
    </w:tbl>
    <w:p/>
    <w:p>
      <w:pPr>
        <w:pStyle w:val="Heading2"/>
      </w:pPr>
      <w:r>
        <w:t>6.7 Governance von Anforderungen und Änderungen</w:t>
      </w:r>
    </w:p>
    <w:p>
      <w:r>
        <w:t>Anforderungen sind nicht statisch. Während eines Auswahlprojektes entstehen neue Erkenntnisse. Fachbereiche schärfen ihre Sicht, IT identifiziert zusätzliche Rahmenbedingungen, Anbieter stellen Rückfragen, Marktanalysen zeigen neue Möglichkeiten und Managemententscheidungen verändern Prioritäten. Eine gute Governance verhindert nicht, dass Anforderungen sich weiterentwickeln. Sie sorgt dafür, dass Änderungen kontrolliert erfolgen.</w:t>
      </w:r>
    </w:p>
    <w:p>
      <w:r>
        <w:t>Ohne Änderungs-Governance wird der Anforderungskatalog schnell instabil. Anforderungen werden ergänzt, ohne ihre Auswirkungen auf Scope, Bewertung oder Ausschreibung zu prüfen. Prioritäten verändern sich informell. Anbieter erhalten unterschiedliche Versionen. Bewertungsgrundlagen stimmen nicht mehr mit dem Lastenheft überein. In der Folge verliert das Projekt an Vergleichbarkeit.</w:t>
      </w:r>
    </w:p>
    <w:p>
      <w:r>
        <w:t>Das ASF empfiehlt daher ein kontrolliertes Änderungsverfahren. Jede wesentliche Änderung an Anforderungen wird beschrieben, begründet, bewertet und freigegeben. Dabei wird geprüft, welche Auswirkungen die Änderung auf Scope, Kosten, Bewertungsmethodik, Anbieterkommunikation und Zeitplan hat. Kleine redaktionelle Anpassungen können operativ erfolgen. Fachlich relevante Änderungen benötigen eine Freigabe durch Projektleitung oder Fachgremium. Scope-relevante Änderungen gehören in den Lenkungsausschuss.</w:t>
      </w:r>
    </w:p>
    <w:p>
      <w:r>
        <w:t>Ein Änderungslog ist hierfür ein einfaches, aber wirkungsvolles Instrument. Es dokumentiert, welche Änderung vorgenommen wurde, wer sie beantragt hat, warum sie erforderlich ist, welche Auswirkungen erwartet werden und wann sie freigegeben wurde. Dieses Log ist später wichtig, wenn nachvollzogen werden muss, warum sich Anforderungen zwischen verschiedenen Versionen verändert haben.</w:t>
      </w:r>
    </w:p>
    <w:p>
      <w:r>
        <w:t>Der Berater muss insbesondere darauf achten, dass Anbieterfragen nicht unkontrolliert zu Anforderungsänderungen führen. Wenn ein Anbieter erklärt, eine Anforderung sei unüblich oder nicht sinnvoll, kann dies wertvoller Input sein. Es darf jedoch nicht automatisch dazu führen, dass die Anforderung verändert wird. Zunächst ist zu prüfen, ob die Anforderung fachlich korrekt, strategisch begründet und marktgerecht formuliert ist. Erst dann wird entschieden, ob eine Anpassung erfolgt.</w:t>
      </w:r>
    </w:p>
    <w:p>
      <w:pPr>
        <w:pStyle w:val="Heading2"/>
      </w:pPr>
      <w:r>
        <w:t>6.8 Governance der Bewertung</w:t>
      </w:r>
    </w:p>
    <w:p>
      <w:r>
        <w:t>Die Bewertung der Anbieter ist der Kern des Auswahlprozesses. Sie muss fachlich belastbar, methodisch nachvollziehbar und für das Management verständlich sein. Governance stellt sicher, dass Bewertung nicht zufällig entsteht, sondern auf zuvor freigegebenen Kriterien basiert.</w:t>
      </w:r>
    </w:p>
    <w:p>
      <w:r>
        <w:t>Ein häufiger Fehler besteht darin, die Bewertungsmethodik erst nach Erhalt der Angebote oder nach den Anbieterpräsentationen zu konkretisieren. Dann besteht das Risiko, dass Kriterien unbewusst an die Eindrücke angepasst werden, die bereits entstanden sind. Das ASF fordert daher, Bewertungsdimensionen, Gewichtungen, Muss-Kriterien und Bewertungslogik vor der eigentlichen Anbieterbewertung zu definieren und freizugeben.</w:t>
      </w:r>
    </w:p>
    <w:p>
      <w:r>
        <w:t>Die Bewertung sollte mehrere Dimensionen unterscheiden: fachliche Erfüllung, technische Eignung, Anbieterkompetenz, wirtschaftliche Bewertung, Implementierungsrisiko, strategische Passung und vertragliche Aspekte. Diese Dimensionen müssen getrennt erhoben und anschließend in einer Gesamtbewertung zusammengeführt werden. Governance stellt sicher, dass keine Dimension unkontrolliert dominiert.</w:t>
      </w:r>
    </w:p>
    <w:p>
      <w:r>
        <w:t>Bewertungsgremien müssen ebenfalls klar gesteuert werden. Wer bewertet welche Anforderungen? Welche Skala wird verwendet? Wie werden unterschiedliche Bewertungen konsolidiert? Wie werden Unsicherheiten behandelt? Wie werden Anbieterantworten geprüft? Wie werden Präsentationseindrücke dokumentiert? Ohne diese Regeln entsteht eine Scheingenauigkeit. Zahlen wirken objektiv, obwohl die zugrunde liegenden Bewertungen uneinheitlich sind.</w:t>
      </w:r>
    </w:p>
    <w:p>
      <w:r>
        <w:t>Der Berater hat die Aufgabe, Bewertungssitzungen vorzubereiten, Bewertungsregeln zu erklären, Konsistenz sicherzustellen und Abweichungen sichtbar zu machen. Er darf Bewertungen nicht manipulieren, muss aber methodische Qualität sichern. Wenn ein Anbieter in einer Fachgruppe sehr gut und in einer anderen sehr schlecht bewertet wird, muss dies analysiert werden. Vielleicht liegt ein echter Zielkonflikt vor. Vielleicht wurden Kriterien unterschiedlich verstanden. Governance sorgt dafür, dass solche Unterschiede bearbeitet werden.</w:t>
      </w:r>
    </w:p>
    <w:p>
      <w:pPr>
        <w:pStyle w:val="Heading2"/>
      </w:pPr>
      <w:r>
        <w:t>6.9 Governance der Dokumentation</w:t>
      </w:r>
    </w:p>
    <w:p>
      <w:r>
        <w:t>Dokumentation ist ein zentraler Bestandteil der Governance. In Softwareauswahlprojekten entstehen zahlreiche Dokumente: Projektauftrag, Stakeholderanalyse, strategische Leitplanken, Capability Map, Prozessbeschreibungen, Anforderungskatalog, Bewertungsmethodik, Longlist, Shortlist, Ausschreibungsunterlagen, Anbieterfragen, Angebotsauswertung, Präsentationsbewertungen, Entscheidungsvorlage und Vertragsgrundlagen. Diese Dokumente müssen konsistent, versioniert und auffindbar sein.</w:t>
      </w:r>
    </w:p>
    <w:p>
      <w:r>
        <w:t>Eine schlechte Dokumentations-Governance führt zu erheblichen Problemen. Unterschiedliche Versionen eines Anforderungskatalogs zirkulieren parallel. Anbieter erhalten veraltete Unterlagen. Bewertungsmatrizen beziehen sich auf frühere Prioritäten. Entscheidungen werden in Protokollen erwähnt, aber nicht in die relevanten Dokumente übertragen. Solche Brüche erzeugen Unsicherheit und Nacharbeit.</w:t>
      </w:r>
    </w:p>
    <w:p>
      <w:r>
        <w:t>Das ASF empfiehlt daher ein klares Dokumentenmodell. Jedes zentrale Dokument erhält einen Eigentümer, eine Version, einen Status und einen Freigabepfad. Der Status kann beispielsweise Entwurf, in Abstimmung, freigegeben oder ersetzt lauten. Änderungen werden dokumentiert. Freigegebene Dokumente werden nicht überschrieben, sondern versioniert fortgeschrieben.</w:t>
      </w:r>
    </w:p>
    <w:p>
      <w:r>
        <w:t>Dokumentation ist nicht nur Ablage, sondern Steuerungsinstrument. Ein gut gepflegter Anforderungskatalog ist Grundlage für Ausschreibung, Bewertung, Vertragsverhandlung und Implementierung. Eine gute Entscheidungsvorlage ist Grundlage für Managementfreigabe. Ein gutes Fragen- und Antwortenprotokoll ist Grundlage für Fairness gegenüber Anbietern. Der Berater muss deshalb sicherstellen, dass Dokumente nicht nur formal vorhanden, sondern inhaltlich anschlussfähig sind.</w:t>
      </w:r>
    </w:p>
    <w:p>
      <w:r>
        <w:t>Gerade für eine spätere digitale Plattform wie adtender ist Dokumenten-Governance von besonderer Bedeutung. Aus Dokumenten werden dort strukturierte Objekte: Anforderungen, Szenarien, Anbieterantworten, Bewertungen, Entscheidungen, Aufgaben und Deliverables. Je sauberer die Methodik die Dokumentationslogik beschreibt, desto besser lässt sie sich später in Software abbilden.</w:t>
      </w:r>
    </w:p>
    <w:p>
      <w:pPr>
        <w:pStyle w:val="Heading2"/>
      </w:pPr>
      <w:r>
        <w:t>6.10 Eskalationsmanagement</w:t>
      </w:r>
    </w:p>
    <w:p>
      <w:r>
        <w:t>Eskalation ist kein Zeichen des Scheiterns. Sie ist ein normaler Bestandteil professioneller Governance. In komplexen Auswahlprojekten entstehen Zielkonflikte, die auf Arbeitsebene nicht gelöst werden können. Wenn solche Konflikte nicht eskaliert werden, bleiben sie im Projekt verborgen und wirken später als Verzögerung, Widerstand oder Qualitätsproblem.</w:t>
      </w:r>
    </w:p>
    <w:p>
      <w:r>
        <w:t>Ein gutes Eskalationsmanagement definiert, welche Themen wann und wie eskaliert werden. Typische Eskalationsthemen sind fehlende Ressourcen, widersprüchliche Anforderungen, Scope-Ausweitungen, Budgetkonflikte, Verzögerungen, Anbieterprobleme, Sicherheitsbedenken, technische Blockaden oder fehlende Managemententscheidungen. Nicht jedes Problem gehört sofort in den Lenkungsausschuss. Aber jedes relevante Problem benötigt einen klaren Lösungsweg.</w:t>
      </w:r>
    </w:p>
    <w:p>
      <w:r>
        <w:t>Der Berater sollte Eskalationen sachlich vorbereiten. Eine gute Eskalationsvorlage beschreibt Problem, Ursache, Auswirkungen, Optionen, Empfehlung und benötigte Entscheidung. Dadurch wird Eskalation entscheidungsorientiert statt emotional. Das Management erhält keine Problembeschreibung, sondern eine Entscheidungsgrundlage.</w:t>
      </w:r>
    </w:p>
    <w:p>
      <w:r>
        <w:t>Besonders wichtig ist der Umgang mit verdeckten Eskalationen. In vielen Projekten werden Konflikte nicht offen benannt. Fachbereiche blockieren Termine, Anforderungen werden nicht freigegeben, IT verweigert Zustimmung, Einkauf hält Unterlagen zurück oder Anbieter liefern unvollständige Antworten. Der Berater muss solche Muster erkennen und mit der Projektleitung besprechen. Governance bedeutet auch, Probleme früh sichtbar zu machen.</w:t>
      </w:r>
    </w:p>
    <w:p>
      <w:r>
        <w:t>Eine reife Projektkultur behandelt Eskalation als Steuerungsmechanismus. Sie fragt nicht, wer schuld ist, sondern welche Entscheidung erforderlich ist, um weiterzukommen. Das ASF unterstützt diese Kultur durch klare Rollen, Quality Gates, Entscheidungsregister und Lenkungsausschussstrukturen.</w:t>
      </w:r>
    </w:p>
    <w:p>
      <w:pPr>
        <w:pStyle w:val="Heading2"/>
      </w:pPr>
      <w:r>
        <w:t>6.11 Governance in kleinen und großen Projekten</w:t>
      </w:r>
    </w:p>
    <w:p>
      <w:r>
        <w:t>Nicht jedes Auswahlprojekt benötigt dieselbe Governance-Tiefe. Ein kleines Projekt zur Auswahl einer spezialisierten Fachanwendung für einen begrenzten Nutzerkreis benötigt eine schlankere Governance als ein konzernweites ERP- oder Plattformprojekt. Das ASF ist daher skalierbar. Es beschreibt Prinzipien und Bausteine, die je nach Projektsituation angepasst werden können.</w:t>
      </w:r>
    </w:p>
    <w:p>
      <w:r>
        <w:t>In kleinen Projekten kann der Lenkungsausschuss durch einen Auftraggeber und eine regelmäßige Entscheidungsrunde ersetzt werden. Facharbeitsgruppen können kleiner sein. Quality Gates können in kürzeren Terminen durchgeführt werden. Dennoch sollten auch kleine Projekte nicht vollständig auf Governance verzichten. Gerade bei begrenzten Ressourcen ist Klarheit wichtig.</w:t>
      </w:r>
    </w:p>
    <w:p>
      <w:r>
        <w:t>In großen Projekten benötigt Governance mehr Struktur. Internationale Stakeholder, mehrere Standorte, unterschiedliche Rechtseinheiten, Betriebsratsfragen, Datenschutzthemen, Schnittstellen zu Konzernarchitektur und hohe Investitionsvolumina erfordern differenzierte Entscheidungswege. Hier kann es sinnvoll sein, ein zentrales Programm-Board, lokale Fachgruppen, ein Architekturboard und ein kommerzielles Verhandlungsteam einzurichten.</w:t>
      </w:r>
    </w:p>
    <w:p>
      <w:r>
        <w:t>Die Kunst besteht darin, Governance passend zu dimensionieren. Zu wenig Governance führt zu Chaos, zu viel Governance zu Trägheit. Der Berater muss daher zu Beginn eine Governance-Einschätzung vornehmen. Kriterien sind Projektgröße, Investitionsvolumen, Anzahl der Stakeholder, Anzahl der Standorte, Kritikalität der Software, regulatorische Anforderungen, Integrationskomplexität und erwartete Veränderungswirkung.</w:t>
      </w:r>
    </w:p>
    <w:p>
      <w:r>
        <w:t>Eine schlanke, aber wirksame Governance ist in der Praxis meist besser als eine formal perfekte, aber schwerfällige Struktur. Entscheidend ist, dass Entscheidungen rechtzeitig, transparent und mit den richtigen Beteiligten getroffen werden.</w:t>
      </w:r>
    </w:p>
    <w:p>
      <w:pPr>
        <w:pStyle w:val="Heading2"/>
      </w:pPr>
      <w:r>
        <w:t>6.12 Typische Fehler in der Governance</w:t>
      </w:r>
    </w:p>
    <w:p>
      <w:r>
        <w:t>Ein häufiger Fehler besteht darin, Governance erst einzuführen, wenn Probleme auftreten. Dann wird sie als Reaktion auf Konflikte wahrgenommen und nicht als normaler Bestandteil des Projektes. Besser ist es, Governance von Anfang an zu etablieren und als Qualitätssicherung zu erklären.</w:t>
      </w:r>
    </w:p>
    <w:p>
      <w:r>
        <w:t>Ein zweiter Fehler ist die Verwechslung von Governance mit Berichtswesen. Statusberichte allein steuern kein Projekt. Sie informieren über Fortschritt, aber sie ersetzen keine Entscheidungen. Governance muss Entscheidungswege, Freigaben, Eskalationen und Qualitätsprüfungen umfassen.</w:t>
      </w:r>
    </w:p>
    <w:p>
      <w:r>
        <w:t>Ein dritter Fehler ist die fehlende Verbindlichkeit von Gremien. Wenn Lenkungsausschüsse nur informieren, aber nicht entscheiden, verlagern sich Entscheidungen in informelle Gespräche. Dadurch verliert das Projekt an Transparenz. Jedes Governance-Gremium benötigt einen klaren Zweck und Entscheidungskompetenz.</w:t>
      </w:r>
    </w:p>
    <w:p>
      <w:r>
        <w:t>Ein vierter Fehler liegt in unklarer Anbieterkommunikation. Informelle Gespräche, unterschiedliche Informationsstände oder nicht dokumentierte Zusagen gefährden die Vergleichbarkeit. Gerade in Ausschreibungsphasen muss die Kommunikation streng gesteuert werden.</w:t>
      </w:r>
    </w:p>
    <w:p>
      <w:r>
        <w:t>Ein fünfter Fehler besteht darin, Änderungen nicht zu kontrollieren. Anforderungen, Bewertungen und Dokumente entwickeln sich weiter. Ohne Änderungs-Governance verliert das Projekt seine methodische Stabilität. Versionierung, Änderungslog und Freigaben sind daher unverzichtbar.</w:t>
      </w:r>
    </w:p>
    <w:p>
      <w:r>
        <w:t>Ein sechster Fehler ist die Überbürokratisierung. Governance darf das Projekt nicht lähmen. Wenn jede operative Frage ein Gremium benötigt, sinkt die Geschwindigkeit. Gute Governance unterscheidet zwischen operativer Klärung, fachlicher Entscheidung und strategischer Freigabe.</w:t>
      </w:r>
    </w:p>
    <w:p>
      <w:pPr>
        <w:pStyle w:val="Heading2"/>
      </w:pPr>
      <w:r>
        <w:t>6.13 Best Practices für wirksame Governance</w:t>
      </w:r>
    </w:p>
    <w:p>
      <w:r>
        <w:t>Eine bewährte Vorgehensweise besteht darin, Governance im Projekt-Kick-off konkret zu erklären. Die Beteiligten sollten verstehen, welche Gremien es gibt, welche Entscheidungen dort getroffen werden und welche Quality Gates vorgesehen sind. Dadurch entsteht Verbindlichkeit von Beginn an.</w:t>
      </w:r>
    </w:p>
    <w:p>
      <w:r>
        <w:t>Eine zweite Best Practice ist die Verwendung eines Entscheidungsregisters. Es dokumentiert zentrale Entscheidungen, Entscheidungsgrundlagen und Verantwortliche. Dadurch werden Diskussionen nicht wiederholt und spätere Projektphasen können nachvollziehen, warum bestimmte Richtungen gewählt wurden.</w:t>
      </w:r>
    </w:p>
    <w:p>
      <w:r>
        <w:t>Eine dritte Best Practice ist die Kopplung von Quality Gates an konkrete Deliverables. Ein Quality Gate sollte nicht abstrakt sein. Es prüft konkrete Dokumente: Projektauftrag, Leitplanken, Capability Map, Anforderungskatalog, Bewertungsmethodik, Shortlist oder Entscheidungsvorlage. Dadurch wird Qualität greifbar.</w:t>
      </w:r>
    </w:p>
    <w:p>
      <w:r>
        <w:t>Eine vierte Best Practice ist die zentrale Steuerung der Anbieterkommunikation. Fragen, Antworten, Änderungen und Zusagen werden dokumentiert. Anbieter erhalten klare Regeln. Das erhöht Fairness und Vergleichbarkeit.</w:t>
      </w:r>
    </w:p>
    <w:p>
      <w:r>
        <w:t>Eine fünfte Best Practice ist die regelmäßige Governance-Überprüfung. In längeren Projekten sollte geprüft werden, ob Gremien, Rollen und Entscheidungswege noch passen. Wenn neue Themen auftreten, muss Governance angepasst werden.</w:t>
      </w:r>
    </w:p>
    <w:p>
      <w:r>
        <w:t>Eine sechste Best Practice ist die konsequente Trennung von Information und Entscheidung. Viele Projekttermine vermischen beides. Gute Governance macht klar, ob ein Termin informiert, vorbereitet, entscheidet oder freigibt. Dadurch werden Termine wirksamer.</w:t>
      </w:r>
    </w:p>
    <w:p>
      <w:pPr>
        <w:pStyle w:val="Heading2"/>
      </w:pPr>
      <w:r>
        <w:t>6.14 Berater-Checkliste zu Kapitel 6</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7"/>
              </w:rPr>
              <w:t>Prüffrage</w:t>
            </w:r>
          </w:p>
        </w:tc>
        <w:tc>
          <w:tcPr>
            <w:tcW w:type="dxa" w:w="4816"/>
            <w:vAlign w:val="center"/>
            <w:shd w:fill="1E375A"/>
          </w:tcPr>
          <w:p>
            <w:r>
              <w:rPr>
                <w:b/>
                <w:color w:val="FFFFFF"/>
                <w:sz w:val="17"/>
              </w:rPr>
              <w:t>Ziel</w:t>
            </w:r>
          </w:p>
        </w:tc>
      </w:tr>
      <w:tr>
        <w:tc>
          <w:tcPr>
            <w:tcW w:type="dxa" w:w="4816"/>
            <w:vAlign w:val="top"/>
          </w:tcPr>
          <w:p>
            <w:r>
              <w:rPr>
                <w:sz w:val="16"/>
              </w:rPr>
              <w:t>Ist ein Governance-Modell für das Auswahlprojekt definiert?</w:t>
            </w:r>
          </w:p>
        </w:tc>
        <w:tc>
          <w:tcPr>
            <w:tcW w:type="dxa" w:w="4816"/>
            <w:vAlign w:val="top"/>
          </w:tcPr>
          <w:p>
            <w:r>
              <w:rPr>
                <w:sz w:val="16"/>
              </w:rPr>
              <w:t>Steuerungsfähigkeit sicherstellen.</w:t>
            </w:r>
          </w:p>
        </w:tc>
      </w:tr>
      <w:tr>
        <w:tc>
          <w:tcPr>
            <w:tcW w:type="dxa" w:w="4816"/>
            <w:vAlign w:val="top"/>
          </w:tcPr>
          <w:p>
            <w:r>
              <w:rPr>
                <w:sz w:val="16"/>
              </w:rPr>
              <w:t>Sind Entscheidungsebenen und Entscheidungstypen klar unterschieden?</w:t>
            </w:r>
          </w:p>
        </w:tc>
        <w:tc>
          <w:tcPr>
            <w:tcW w:type="dxa" w:w="4816"/>
            <w:vAlign w:val="top"/>
          </w:tcPr>
          <w:p>
            <w:r>
              <w:rPr>
                <w:sz w:val="16"/>
              </w:rPr>
              <w:t>Operative, fachliche und strategische Entscheidungen sauber trennen.</w:t>
            </w:r>
          </w:p>
        </w:tc>
      </w:tr>
      <w:tr>
        <w:tc>
          <w:tcPr>
            <w:tcW w:type="dxa" w:w="4816"/>
            <w:vAlign w:val="top"/>
          </w:tcPr>
          <w:p>
            <w:r>
              <w:rPr>
                <w:sz w:val="16"/>
              </w:rPr>
              <w:t>Sind Quality Gates mit konkreten Deliverables verbunden?</w:t>
            </w:r>
          </w:p>
        </w:tc>
        <w:tc>
          <w:tcPr>
            <w:tcW w:type="dxa" w:w="4816"/>
            <w:vAlign w:val="top"/>
          </w:tcPr>
          <w:p>
            <w:r>
              <w:rPr>
                <w:sz w:val="16"/>
              </w:rPr>
              <w:t>Projektqualität messbar machen.</w:t>
            </w:r>
          </w:p>
        </w:tc>
      </w:tr>
      <w:tr>
        <w:tc>
          <w:tcPr>
            <w:tcW w:type="dxa" w:w="4816"/>
            <w:vAlign w:val="top"/>
          </w:tcPr>
          <w:p>
            <w:r>
              <w:rPr>
                <w:sz w:val="16"/>
              </w:rPr>
              <w:t>Ist die Anbieterkommunikation zentral geregelt?</w:t>
            </w:r>
          </w:p>
        </w:tc>
        <w:tc>
          <w:tcPr>
            <w:tcW w:type="dxa" w:w="4816"/>
            <w:vAlign w:val="top"/>
          </w:tcPr>
          <w:p>
            <w:r>
              <w:rPr>
                <w:sz w:val="16"/>
              </w:rPr>
              <w:t>Fairness und Vergleichbarkeit sichern.</w:t>
            </w:r>
          </w:p>
        </w:tc>
      </w:tr>
      <w:tr>
        <w:tc>
          <w:tcPr>
            <w:tcW w:type="dxa" w:w="4816"/>
            <w:vAlign w:val="top"/>
          </w:tcPr>
          <w:p>
            <w:r>
              <w:rPr>
                <w:sz w:val="16"/>
              </w:rPr>
              <w:t>Gibt es ein Änderungsverfahren für Anforderungen und Ausschreibungsunterlagen?</w:t>
            </w:r>
          </w:p>
        </w:tc>
        <w:tc>
          <w:tcPr>
            <w:tcW w:type="dxa" w:w="4816"/>
            <w:vAlign w:val="top"/>
          </w:tcPr>
          <w:p>
            <w:r>
              <w:rPr>
                <w:sz w:val="16"/>
              </w:rPr>
              <w:t>Stabilität der Bewertungsgrundlage erhalten.</w:t>
            </w:r>
          </w:p>
        </w:tc>
      </w:tr>
      <w:tr>
        <w:tc>
          <w:tcPr>
            <w:tcW w:type="dxa" w:w="4816"/>
            <w:vAlign w:val="top"/>
          </w:tcPr>
          <w:p>
            <w:r>
              <w:rPr>
                <w:sz w:val="16"/>
              </w:rPr>
              <w:t>Ist ein Entscheidungsregister vorgesehen?</w:t>
            </w:r>
          </w:p>
        </w:tc>
        <w:tc>
          <w:tcPr>
            <w:tcW w:type="dxa" w:w="4816"/>
            <w:vAlign w:val="top"/>
          </w:tcPr>
          <w:p>
            <w:r>
              <w:rPr>
                <w:sz w:val="16"/>
              </w:rPr>
              <w:t>Nachvollziehbarkeit herstellen.</w:t>
            </w:r>
          </w:p>
        </w:tc>
      </w:tr>
      <w:tr>
        <w:tc>
          <w:tcPr>
            <w:tcW w:type="dxa" w:w="4816"/>
            <w:vAlign w:val="top"/>
          </w:tcPr>
          <w:p>
            <w:r>
              <w:rPr>
                <w:sz w:val="16"/>
              </w:rPr>
              <w:t>Sind Eskalationswege definiert?</w:t>
            </w:r>
          </w:p>
        </w:tc>
        <w:tc>
          <w:tcPr>
            <w:tcW w:type="dxa" w:w="4816"/>
            <w:vAlign w:val="top"/>
          </w:tcPr>
          <w:p>
            <w:r>
              <w:rPr>
                <w:sz w:val="16"/>
              </w:rPr>
              <w:t>Blockaden früh lösen.</w:t>
            </w:r>
          </w:p>
        </w:tc>
      </w:tr>
      <w:tr>
        <w:tc>
          <w:tcPr>
            <w:tcW w:type="dxa" w:w="4816"/>
            <w:vAlign w:val="top"/>
          </w:tcPr>
          <w:p>
            <w:r>
              <w:rPr>
                <w:sz w:val="16"/>
              </w:rPr>
              <w:t>Sind Einkauf, Recht, IT, Security und Datenschutz in die Governance eingebunden?</w:t>
            </w:r>
          </w:p>
        </w:tc>
        <w:tc>
          <w:tcPr>
            <w:tcW w:type="dxa" w:w="4816"/>
            <w:vAlign w:val="top"/>
          </w:tcPr>
          <w:p>
            <w:r>
              <w:rPr>
                <w:sz w:val="16"/>
              </w:rPr>
              <w:t>Fachliche, technische, kommerzielle und regulatorische Risiken adressieren.</w:t>
            </w:r>
          </w:p>
        </w:tc>
      </w:tr>
      <w:tr>
        <w:tc>
          <w:tcPr>
            <w:tcW w:type="dxa" w:w="4816"/>
            <w:vAlign w:val="top"/>
          </w:tcPr>
          <w:p>
            <w:r>
              <w:rPr>
                <w:sz w:val="16"/>
              </w:rPr>
              <w:t>Ist die Governance passend zur Projektgröße dimensioniert?</w:t>
            </w:r>
          </w:p>
        </w:tc>
        <w:tc>
          <w:tcPr>
            <w:tcW w:type="dxa" w:w="4816"/>
            <w:vAlign w:val="top"/>
          </w:tcPr>
          <w:p>
            <w:r>
              <w:rPr>
                <w:sz w:val="16"/>
              </w:rPr>
              <w:t>Überbürokratisierung oder Untersteuerung vermeiden.</w:t>
            </w:r>
          </w:p>
        </w:tc>
      </w:tr>
      <w:tr>
        <w:tc>
          <w:tcPr>
            <w:tcW w:type="dxa" w:w="4816"/>
            <w:vAlign w:val="top"/>
          </w:tcPr>
          <w:p>
            <w:r>
              <w:rPr>
                <w:sz w:val="16"/>
              </w:rPr>
              <w:t>Wird Governance regelmäßig überprüft?</w:t>
            </w:r>
          </w:p>
        </w:tc>
        <w:tc>
          <w:tcPr>
            <w:tcW w:type="dxa" w:w="4816"/>
            <w:vAlign w:val="top"/>
          </w:tcPr>
          <w:p>
            <w:r>
              <w:rPr>
                <w:sz w:val="16"/>
              </w:rPr>
              <w:t>Anpassungsfähigkeit des Projektmodells sicherstellen.</w:t>
            </w:r>
          </w:p>
        </w:tc>
      </w:tr>
    </w:tbl>
    <w:p/>
    <w:p>
      <w:pPr>
        <w:pStyle w:val="Heading2"/>
      </w:pPr>
      <w:r>
        <w:t>6.15 Zusammenfassung</w:t>
      </w:r>
    </w:p>
    <w:p>
      <w:r>
        <w:t>Governance ist der Ordnungsrahmen, der ein Softwareauswahlprojekt entscheidungsfähig macht. Sie verbindet Rollen, Gremien, Quality Gates, Dokumentation, Anbieterkommunikation, Änderungsmanagement, Bewertung und Eskalation zu einem steuerbaren Gesamtprozess. Ohne Governance bleibt selbst eine gute Methodik anfällig für informelle Entscheidungen, unklare Verantwortlichkeiten und nicht nachvollziehbare Ergebnisse.</w:t>
      </w:r>
    </w:p>
    <w:p>
      <w:r>
        <w:t>Im adtender Selection Framework ist Governance deshalb kein Nebenthema. Sie ist die Voraussetzung dafür, dass die in den vorherigen Kapiteln beschriebenen Prinzipien und Rollen wirksam werden. Strategie vor Technologie, Anforderungen vor Produkten und Objektivität vor Herstellerpräferenz lassen sich nur dann umsetzen, wenn Entscheidungen klar vorbereitet, freigegeben und dokumentiert werden.</w:t>
      </w:r>
    </w:p>
    <w:p>
      <w:r>
        <w:t>Für den Berater bedeutet Governance, den Auswahlprozess nicht nur fachlich, sondern auch organisatorisch zu führen. Er muss Entscheidungswege sichtbar machen, Quality Gates vorbereiten, Anbieterkommunikation kontrollieren, Änderungen strukturieren und Eskalationen entscheidungsorientiert aufbereiten. Damit schafft er die Grundlage für eine Softwareentscheidung, die nicht nur plausibel erscheint, sondern nachvollziehbar, tragfähig und umsetzungsfähig ist.</w:t>
      </w:r>
    </w:p>
    <w:p>
      <w:r>
        <w:t>Das nächste Kapitel führt das 18-Phasen-Modell des ASF ein. Während dieses Kapitel die Steuerungslogik beschreibt, zeigt das folgende Kapitel die operative Abfolge des gesamten Auswahlprozesses. Dort werden die Governance-Elemente mit den konkreten Projektphasen verbunden.</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Kapitel 6 –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Methodenhandbuch | Kapitel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374B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100"/>
      <w:ind w:left="198" w:right="142"/>
    </w:pPr>
    <w:rPr>
      <w:rFonts w:ascii="Aptos" w:hAnsi="Aptos" w:eastAsia="Aptos"/>
      <w:color w:val="282828"/>
      <w:sz w:val="20"/>
    </w:rPr>
  </w:style>
  <w:style w:type="paragraph" w:customStyle="1" w:styleId="ASFSmall">
    <w:name w:val="ASF Small"/>
    <w:pPr>
      <w:spacing w:after="6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