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E53935"/>
          <w:sz w:val="22"/>
        </w:rPr>
        <w:t>ARQUITECTURA DE SOFTWARE FRONTEND Y SISTEMA DE DISEÑO WEB</w:t>
        <w:br/>
      </w:r>
      <w:r>
        <w:rPr>
          <w:rFonts w:ascii="Calibri" w:hAnsi="Calibri"/>
          <w:b/>
          <w:color w:val="1E293B"/>
          <w:sz w:val="44"/>
        </w:rPr>
        <w:t>Adaptación y Planificación Web: Tienda Bolsillo (Android Beta a Web)</w:t>
      </w:r>
    </w:p>
    <w:p>
      <w:pPr>
        <w:spacing w:before="80" w:after="240"/>
      </w:pPr>
      <w:r>
        <w:rPr>
          <w:rFonts w:ascii="Calibri" w:hAnsi="Calibri"/>
          <w:i/>
          <w:color w:val="64748B"/>
          <w:sz w:val="19"/>
        </w:rPr>
        <w:t>Proyecto: Tienda Bolsillo Web • Rol: Desarrollo Frontend / Prácticas Preprofesionales</w:t>
        <w:br/>
        <w:t>Repositorio GitHub Oficial: https://github.com/diegotorres006/Login_Version_Beta_TiendaBolsillo</w:t>
        <w:br/>
        <w:t>Entregables: Prototipo Web Interactivo + Planificación Técnica y Diagramas de Flujo</w:t>
        <w:br/>
        <w:t>Enlaces Oficiales Integrados: https://tiendabolsillo.com/terminos | https://tiendabolsillo.com/datos-personales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none"/>
              <w:left w:val="single" w:sz="20" w:space="0" w:color="2563EB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563EB"/>
                <w:sz w:val="20"/>
              </w:rPr>
              <w:t>🔗 CÓDIGO FUENTE Y REPOSITORIO GITHUB DISPONIBLE:</w:t>
              <w:br/>
            </w:r>
            <w:r>
              <w:rPr>
                <w:rFonts w:ascii="Calibri" w:hAnsi="Calibri"/>
                <w:color w:val="334155"/>
                <w:sz w:val="19"/>
              </w:rPr>
              <w:t>El código fuente completo de la interfaz, componentes, estilos CSS y datasets geográficos está publicado en:</w:t>
              <w:br/>
            </w:r>
            <w:r>
              <w:rPr>
                <w:rFonts w:ascii="Calibri" w:hAnsi="Calibri"/>
                <w:b/>
                <w:color w:val="1E293B"/>
                <w:sz w:val="20"/>
              </w:rPr>
              <w:t>https://github.com/diegotorres006/Login_Version_Beta_TiendaBolsillo</w:t>
              <w:br/>
            </w:r>
            <w:r>
              <w:rPr>
                <w:rFonts w:ascii="Calibri" w:hAnsi="Calibri"/>
                <w:i/>
                <w:color w:val="64748B"/>
                <w:sz w:val="18"/>
              </w:rPr>
              <w:t>Incluye instrucciones de despliegue, estructura modular y capturas de la aplicación Android original.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E293B"/>
          <w:sz w:val="30"/>
        </w:rPr>
        <w:t>1. Propósito y Estrategia de Diseño ('Minimalista y no tanto')</w:t>
      </w:r>
    </w:p>
    <w:p>
      <w:pPr>
        <w:spacing w:before="0" w:after="160" w:line="276" w:lineRule="auto"/>
      </w:pPr>
      <w:r>
        <w:t>El presente documento técnico establece la planificación, arquitectura de componentes, validaciones y diagramas de flujo para la adaptación web de las cuatro pantallas principales de la aplicación Android Beta de Tienda Bolsillo: (1) Iniciar Sesión, (2) Selección de Tipo de Cuenta ('Soy Cliente' vs. 'Mi Negocio'), y (3) Registro Completo de Negocio.</w:t>
        <w:br/>
        <w:br/>
        <w:t>Comprendiendo la premisa de diseño solicitada —un estilo 'entre minimalista y no tanto'—, se descarta el error común de simplemente estirar el layout vertical móvil a una pantalla ancha de escritorio (lo cual genera interfaces vacías, frías y poco profesionales). En su lugar, se implementa una Arquitectura Split-Screen Asimétrica:</w:t>
        <w:br/>
        <w:t>• Columna Izquierda (Brand &amp; Trust Showcase): Espacio dedicado a la identidad de marca, propuesta de valor específica para comercios locales (ferreterías, farmacias, minimarkets) y enlaces de confianza legal.</w:t>
        <w:br/>
        <w:t>• Columna Derecha (Interactive Form Canvas): Contenedor centrado y limpio con controles de formulario enriquecidos con microinteracciones, retroalimentación visual en tiempo real y componentes especializados (selectores geográficos en cascada y mapa interactivo).</w:t>
      </w:r>
    </w:p>
    <w:p>
      <w:pPr>
        <w:spacing w:before="320" w:after="120"/>
      </w:pPr>
      <w:r>
        <w:rPr>
          <w:rFonts w:ascii="Calibri" w:hAnsi="Calibri"/>
          <w:b/>
          <w:color w:val="1E293B"/>
          <w:sz w:val="30"/>
        </w:rPr>
        <w:t>2. Diagramas de Flujo y Lógica de Navegación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bottom w:val="single" w:sz="4" w:space="0" w:color="E2E8F0"/>
              <w:left w:val="single" w:sz="16" w:space="0" w:color="2563EB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DIAGRAMA 1: MÁQUINA DE ESTADOS Y NAVEGACIÓN ENTRE VISTAS</w:t>
              <w:br/>
              <w:br/>
              <w:t>[ INICIO: view-login ] ────────────────────────┐</w:t>
              <w:br/>
              <w:t xml:space="preserve">      │ (Usuario hace clic en 'Regístrate')    │</w:t>
              <w:br/>
              <w:t xml:space="preserve">      ▼                                        │</w:t>
              <w:br/>
              <w:t>[ view-role-selection ]                         │ (Usuario hace clic en 'Inicia sesión')</w:t>
              <w:br/>
              <w:t xml:space="preserve">      ├── Opción A: 'Soy Cliente' ──► [ Toast informativo: Próximamente ]</w:t>
              <w:br/>
              <w:t xml:space="preserve">      │                                        │</w:t>
              <w:br/>
              <w:t xml:space="preserve">      └── Opción B: 'Mi Negocio'               │</w:t>
              <w:br/>
              <w:t xml:space="preserve">            │                                  │</w:t>
              <w:br/>
              <w:t xml:space="preserve">            ▼                                  ▼</w:t>
              <w:br/>
              <w:t>[ view-create-business ] ──────────────► [ view-login ] (Botón 'Atrás')</w:t>
              <w:br/>
              <w:t xml:space="preserve">      ├── Sección 1: Datos de la Cuenta (Email, Pass, ConfirmPass)</w:t>
              <w:br/>
              <w:t xml:space="preserve">      ├── Sección 2: Datos del Negocio (Nombre comercial, Teléfono, Actividad Modal)</w:t>
              <w:br/>
              <w:t xml:space="preserve">      ├── Sección 3: Ubicación (Provincia ──► Cantón ──► Parroquia ──► Pin GPS Mapa)</w:t>
              <w:br/>
              <w:t xml:space="preserve">      ├── Sección 4: Legal (Aceptación Términos y Política de Privacidad)</w:t>
              <w:br/>
              <w:t xml:space="preserve">      ▼</w:t>
              <w:br/>
              <w:t>¿Todos los campos validados? (isFormReady == true)</w:t>
              <w:br/>
              <w:t xml:space="preserve">      ├── NO ──► Botón 'Registrar negocio' DESHABILITADO</w:t>
              <w:br/>
              <w:t xml:space="preserve">      └── SÍ ──► Habilita Envío ──► Feedback Spinner ──► [ Modal: ¡Negocio Registrado! ]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1E293B"/>
          <w:sz w:val="30"/>
        </w:rPr>
        <w:t>3. Arquitectura Modular Frontend (Atomic Design)</w:t>
      </w:r>
    </w:p>
    <w:p>
      <w:pPr>
        <w:spacing w:before="0" w:after="160" w:line="276" w:lineRule="auto"/>
      </w:pPr>
      <w:r>
        <w:t>Para responder a la estricta exigencia de planificación de código, la interfaz se estructura bajo el estándar de Diseño Atómico, asegurando que cuando el equipo decida migrarla a React, Vue o mantenerla en Vanilla JS optimizado, los componentes mantengan una única responsabilidad (Single Responsibility Principle):</w:t>
      </w:r>
    </w:p>
    <w:p>
      <w:pPr>
        <w:spacing w:before="40" w:after="40" w:line="276" w:lineRule="auto"/>
      </w:pPr>
      <w:r>
        <w:rPr>
          <w:rFonts w:ascii="Calibri" w:hAnsi="Calibri"/>
          <w:b/>
          <w:color w:val="1E293B"/>
          <w:sz w:val="20"/>
        </w:rPr>
        <w:t xml:space="preserve">• Átomos (UI Primitives): </w:t>
      </w:r>
      <w:r>
        <w:rPr>
          <w:rFonts w:ascii="Calibri" w:hAnsi="Calibri"/>
          <w:sz w:val="20"/>
        </w:rPr>
        <w:t>tb-input-field (con estados focus/error), tb-btn-primary, tb-btn-map, section-badge, eye-toggle-button, status-toast.</w:t>
      </w:r>
    </w:p>
    <w:p>
      <w:pPr>
        <w:spacing w:before="40" w:after="40" w:line="276" w:lineRule="auto"/>
      </w:pPr>
      <w:r>
        <w:rPr>
          <w:rFonts w:ascii="Calibri" w:hAnsi="Calibri"/>
          <w:b/>
          <w:color w:val="1E293B"/>
          <w:sz w:val="20"/>
        </w:rPr>
        <w:t xml:space="preserve">• Moléculas (Form Groups): </w:t>
      </w:r>
      <w:r>
        <w:rPr>
          <w:rFonts w:ascii="Calibri" w:hAnsi="Calibri"/>
          <w:sz w:val="20"/>
        </w:rPr>
        <w:t>Input con icono prefijado y acción sufijo (Show/Hide pass), Checkbox con enlaces legales embebidos, Tarjeta de selección de rol con hover elevation.</w:t>
      </w:r>
    </w:p>
    <w:p>
      <w:pPr>
        <w:spacing w:before="40" w:after="40" w:line="276" w:lineRule="auto"/>
      </w:pPr>
      <w:r>
        <w:rPr>
          <w:rFonts w:ascii="Calibri" w:hAnsi="Calibri"/>
          <w:b/>
          <w:color w:val="1E293B"/>
          <w:sz w:val="20"/>
        </w:rPr>
        <w:t xml:space="preserve">• Organismos (Secciones): </w:t>
      </w:r>
      <w:r>
        <w:rPr>
          <w:rFonts w:ascii="Calibri" w:hAnsi="Calibri"/>
          <w:sz w:val="20"/>
        </w:rPr>
        <w:t>Formulario Login con recuperación de contraseña, Tarjetas comparativas de perfil, Grupo 'Datos de la cuenta', Grupo 'Datos del negocio', Selector geográfico en cascada de Ecuador.</w:t>
      </w:r>
    </w:p>
    <w:p>
      <w:pPr>
        <w:spacing w:before="40" w:after="40" w:line="276" w:lineRule="auto"/>
      </w:pPr>
      <w:r>
        <w:rPr>
          <w:rFonts w:ascii="Calibri" w:hAnsi="Calibri"/>
          <w:b/>
          <w:color w:val="1E293B"/>
          <w:sz w:val="20"/>
        </w:rPr>
        <w:t xml:space="preserve">• Plantillas y Vistas: </w:t>
      </w:r>
      <w:r>
        <w:rPr>
          <w:rFonts w:ascii="Calibri" w:hAnsi="Calibri"/>
          <w:sz w:val="20"/>
        </w:rPr>
        <w:t>Layout Split-Screen Responsivo (Brand Showcase + Form Canvas), Modal de Actividad Comercial, Modal de Ubicación Satelital GPS, Modal de Confirmación Exitosa.</w:t>
      </w:r>
    </w:p>
    <w:p>
      <w:pPr>
        <w:spacing w:before="320" w:after="120"/>
      </w:pPr>
      <w:r>
        <w:rPr>
          <w:rFonts w:ascii="Calibri" w:hAnsi="Calibri"/>
          <w:b/>
          <w:color w:val="1E293B"/>
          <w:sz w:val="30"/>
        </w:rPr>
        <w:t>4. Matriz Estricta de Validación de Formularios (Reglas de Negocio)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Campo / Input</w:t>
            </w:r>
          </w:p>
        </w:tc>
        <w:tc>
          <w:tcPr>
            <w:tcW w:type="dxa" w:w="2340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Regla Técnica / Regex</w:t>
            </w:r>
          </w:p>
        </w:tc>
        <w:tc>
          <w:tcPr>
            <w:tcW w:type="dxa" w:w="2340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Evento Disparador</w:t>
            </w:r>
          </w:p>
        </w:tc>
        <w:tc>
          <w:tcPr>
            <w:tcW w:type="dxa" w:w="2340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Comportamiento / Feedback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Correo electrónico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7"/>
              </w:rPr>
              <w:t>^[^\s@]+@[^\s@]+\.[^\s@]+$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7"/>
              </w:rPr>
              <w:t>input / blur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7"/>
              </w:rPr>
              <w:t>Borde rojo si es inválido. Borde verde al cumplir formato RFC 5322.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Contraseña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7"/>
              </w:rPr>
              <w:t>Longitud mínima &gt;= 6 caracteres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7"/>
              </w:rPr>
              <w:t>input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7"/>
              </w:rPr>
              <w:t>Toggle show/hide. Indicador de longitud mínima requerida.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Confirmar contraseña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7"/>
              </w:rPr>
              <w:t>=== valor_contraseña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7"/>
              </w:rPr>
              <w:t>input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7"/>
              </w:rPr>
              <w:t>Texto en tiempo real: '✓ Contraseñas coinciden' o 'Las contraseñas no coinciden'.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Nombre comercial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7"/>
              </w:rPr>
              <w:t>string.trim().length &gt;= 3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7"/>
              </w:rPr>
              <w:t>input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7"/>
              </w:rPr>
              <w:t>Valida presencia de razón o nombre de fantasía del local.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Teléfono de contacto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7"/>
              </w:rPr>
              <w:t>^09[0-9]{8}$ o &gt;= 7 dígitos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7"/>
              </w:rPr>
              <w:t>input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7"/>
              </w:rPr>
              <w:t>Previene letras y caracteres especiales; optimizado para números locales.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Ubicación en cascada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7"/>
              </w:rPr>
              <w:t>Provincia -&gt; Cantón -&gt; Parroquia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7"/>
              </w:rPr>
              <w:t>change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7"/>
              </w:rPr>
              <w:t>Desbloqueo progresivo: Cantón deshabilitado hasta seleccionar Provincia.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Términos &amp; Privacidad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7"/>
              </w:rPr>
              <w:t>checkbox.checked === true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7"/>
              </w:rPr>
              <w:t>click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7"/>
              </w:rPr>
              <w:t>Bloqueo obligatorio. Apertura de enlaces oficiales en pestaña nueva.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1E293B"/>
          <w:sz w:val="30"/>
        </w:rPr>
        <w:t>5. Contrato de Integración Frontend-Backend (API Payload Specification)</w:t>
      </w:r>
    </w:p>
    <w:p>
      <w:pPr>
        <w:spacing w:before="0" w:after="120" w:line="276" w:lineRule="auto"/>
      </w:pPr>
      <w:r>
        <w:t>Aunque el requerimiento actual se concentra exclusivamente en la interfaz de usuario, la arquitectura de código ya está preparada para enlazarse con los servicios backend mediante una estructura JSON estandarizada y limpia: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none"/>
              <w:left w:val="single" w:sz="16" w:space="0" w:color="059669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7"/>
              </w:rPr>
              <w:t>POST /api/v1/auth/register-business</w:t>
              <w:br/>
              <w:t>Content-Type: application/json</w:t>
              <w:br/>
              <w:br/>
              <w:t>{</w:t>
              <w:br/>
              <w:t xml:space="preserve">  "account": {</w:t>
              <w:br/>
              <w:t xml:space="preserve">    "email": "ferreteria.central@ejemplo.com",</w:t>
              <w:br/>
              <w:t xml:space="preserve">    "password": "hashed_or_raw_string"</w:t>
              <w:br/>
              <w:t xml:space="preserve">  },</w:t>
              <w:br/>
              <w:t xml:space="preserve">  "business": {</w:t>
              <w:br/>
              <w:t xml:space="preserve">    "commercial_name": "Ferretería Central del Norte",</w:t>
              <w:br/>
              <w:t xml:space="preserve">    "phone_contact": "0991234567",</w:t>
              <w:br/>
              <w:t xml:space="preserve">    "commercial_activity": "ferreteria",</w:t>
              <w:br/>
              <w:t xml:space="preserve">    "commercial_activity_label": "Ferretería y Materiales de Construcción"</w:t>
              <w:br/>
              <w:t xml:space="preserve">  },</w:t>
              <w:br/>
              <w:t xml:space="preserve">  "location": {</w:t>
              <w:br/>
              <w:t xml:space="preserve">    "country": "Ecuador",</w:t>
              <w:br/>
              <w:t xml:space="preserve">    "province": "Pichincha",</w:t>
              <w:br/>
              <w:t xml:space="preserve">    "canton": "Quito",</w:t>
              <w:br/>
              <w:t xml:space="preserve">    "parish": "Iñaquito",</w:t>
              <w:br/>
              <w:t xml:space="preserve">    "coordinates": {</w:t>
              <w:br/>
              <w:t xml:space="preserve">      "lat": -0.1807,</w:t>
              <w:br/>
              <w:t xml:space="preserve">      "lng": -78.4678</w:t>
              <w:br/>
              <w:t xml:space="preserve">    }</w:t>
              <w:br/>
              <w:t xml:space="preserve">  },</w:t>
              <w:br/>
              <w:t xml:space="preserve">  "compliance": {</w:t>
              <w:br/>
              <w:t xml:space="preserve">    "accepted_terms": true,</w:t>
              <w:br/>
              <w:t xml:space="preserve">    "accepted_privacy": true,</w:t>
              <w:br/>
              <w:t xml:space="preserve">    "terms_version_url": "https://tiendabolsillo.com/terminos",</w:t>
              <w:br/>
              <w:t xml:space="preserve">    "privacy_version_url": "https://tiendabolsillo.com/datos-personales",</w:t>
              <w:br/>
              <w:t xml:space="preserve">    "registered_at": "2026-10-15T02:40:00Z"</w:t>
              <w:br/>
              <w:t xml:space="preserve">  }</w:t>
              <w:br/>
              <w:t>}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1E293B"/>
          <w:sz w:val="30"/>
        </w:rPr>
        <w:t>6. Enlaces Oficiales Integrados en la Solución</w:t>
      </w:r>
    </w:p>
    <w:p>
      <w:pPr>
        <w:spacing w:before="0" w:after="280" w:line="276" w:lineRule="auto"/>
      </w:pPr>
      <w:r>
        <w:t>Los enlaces exigidos por el equipo directivo se encuentran vinculados tanto en el pie de página de la vista web como en los checkboxes interactivos de validación legal:</w:t>
        <w:br/>
        <w:t>• Términos y Condiciones: https://tiendabolsillo.com/terminos (Se abre con target='_blank' y rel='noopener noreferrer')</w:t>
        <w:br/>
        <w:t>• Política de Privacidad / Datos Personales: https://tiendabolsillo.com/datos-personales (Protección de datos conforme a la legislación vigente).</w:t>
      </w:r>
    </w:p>
    <w:p>
      <w:pPr>
        <w:spacing w:before="320" w:after="120"/>
      </w:pPr>
      <w:r>
        <w:rPr>
          <w:rFonts w:ascii="Calibri" w:hAnsi="Calibri"/>
          <w:b/>
          <w:color w:val="1E293B"/>
          <w:sz w:val="30"/>
        </w:rPr>
        <w:t>7. Repositorio de Código y Acceso al Prototipo Web</w:t>
      </w:r>
    </w:p>
    <w:p>
      <w:pPr>
        <w:spacing w:before="0" w:after="160" w:line="276" w:lineRule="auto"/>
      </w:pPr>
      <w:r>
        <w:t>El código desarrollado para esta entrega ha sido versionado con Git y alojado en GitHub en el siguiente enlace público:</w:t>
        <w:br/>
        <w:br/>
        <w:t>🔗 URL del Repositorio: https://github.com/diegotorres006/Login_Version_Beta_TiendaBolsillo</w:t>
        <w:br/>
        <w:br/>
        <w:t>Para ejecutar el prototipo de forma local:</w:t>
        <w:br/>
        <w:t>1. Clonar el repositorio mediante Git o descargar el archivo ZIP desde GitHub.</w:t>
        <w:br/>
        <w:t>2. Abrir el archivo 'index.html' en cualquier navegador moderno (Chrome, Edge, Firefox, Safari).</w:t>
        <w:br/>
        <w:t>3. En la barra superior se encuentra un selector rápido para navegar de forma instantánea entre la pantalla de Login, Selección de Rol y Creación de Negocio.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Tienda Bolsillo • Documento Técnico de Planificación de Código y Diseño 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