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after="0"/>
      </w:pPr>
      <w:r>
        <w:drawing>
          <wp:anchor allowOverlap="1" behindDoc="0" distB="0" distT="0" distL="0" distR="0" hidden="0" layoutInCell="1" locked="0" relativeHeight="1" simplePos="0">
            <wp:simplePos x="0" y="0"/>
            <wp:positionH relativeFrom="page">
              <wp:posOffset>720000</wp:posOffset>
            </wp:positionH>
            <wp:positionV relativeFrom="page">
              <wp:posOffset>720000</wp:posOffset>
            </wp:positionV>
            <wp:extent cx="1440000" cy="621582"/>
            <wp:effectExtent b="0" l="0" r="0" t="0"/>
            <wp:wrapNone/>
            <wp:docPr id="1" name="Logo 77 Delta"/>
            <a:graphic>
              <a:graphicData uri="http://schemas.openxmlformats.org/drawingml/2006/picture">
                <pic:pic>
                  <pic:nvPicPr>
                    <pic:cNvPr id="0" name="Logo 77 Delta"/>
                    <pic:cNvPicPr preferRelativeResize="0"/>
                  </pic:nvPicPr>
                  <pic:blipFill>
                    <a:blip r:embed="rIdLogo"/>
                    <a:srcRect b="0" l="0" r="0" t="0"/>
                    <a:stretch>
                      <a:fillRect/>
                    </a:stretch>
                  </pic:blipFill>
                  <pic:spPr>
                    <a:xfrm>
                      <a:off x="0" y="0"/>
                      <a:ext cx="1440000" cy="621582"/>
                    </a:xfrm>
                    <a:prstGeom prst="rect"/>
                    <a:ln/>
                  </pic:spPr>
                </pic:pic>
              </a:graphicData>
            </a:graphic>
          </wp:anchor>
        </w:drawing>
      </w:r>
    </w:p>
    <w:p>
      <w:pPr>
        <w:spacing w:before="600" w:after="200"/>
      </w:pPr>
      <w:r>
        <w:rPr>
          <w:rFonts w:ascii="IBM Plex Mono" w:hAnsi="IBM Plex Mono" w:cs="IBM Plex Mono"/>
          <w:caps/>
          <w:color w:val="8A6216"/>
          <w:sz w:val="18"/>
          <w:szCs w:val="18"/>
        </w:rPr>
        <w:t xml:space="preserve">Área de …</w:t>
      </w:r>
    </w:p>
    <w:p>
      <w:pPr>
        <w:pStyle w:val="Title"/>
      </w:pPr>
      <w:r>
        <w:t xml:space="preserve">Título del documento</w:t>
      </w:r>
    </w:p>
    <w:p>
      <w:pPr>
        <w:pStyle w:val="Subtitle"/>
        <w:spacing w:after="0"/>
      </w:pPr>
      <w:r>
        <w:t xml:space="preserve">Documentación de 77 Delta</w:t>
      </w:r>
    </w:p>
    <w:p>
      <w:pPr>
        <w:spacing w:after="0"/>
      </w:pPr>
      <w:r>
        <w:drawing>
          <wp:anchor allowOverlap="1" behindDoc="1" distB="0" distT="0" distL="0" distR="0" hidden="0" layoutInCell="1" locked="0" relativeHeight="0" simplePos="0">
            <wp:simplePos x="0" y="0"/>
            <wp:positionH relativeFrom="page">
              <wp:posOffset>0</wp:posOffset>
            </wp:positionH>
            <wp:positionV relativeFrom="page">
              <wp:posOffset>4265832</wp:posOffset>
            </wp:positionV>
            <wp:extent cx="7560000" cy="6426000"/>
            <wp:effectExtent b="0" l="0" r="0" t="0"/>
            <wp:wrapNone/>
            <wp:docPr id="2" name="Portada 77 Delta"/>
            <a:graphic>
              <a:graphicData uri="http://schemas.openxmlformats.org/drawingml/2006/picture">
                <pic:pic>
                  <pic:nvPicPr>
                    <pic:cNvPr id="0" name="Portada 77 Delta"/>
                    <pic:cNvPicPr preferRelativeResize="0"/>
                  </pic:nvPicPr>
                  <pic:blipFill>
                    <a:blip r:embed="rIdPortada"/>
                    <a:srcRect b="0" l="0" r="0" t="0"/>
                    <a:stretch>
                      <a:fillRect/>
                    </a:stretch>
                  </pic:blipFill>
                  <pic:spPr>
                    <a:xfrm>
                      <a:off x="0" y="0"/>
                      <a:ext cx="7560000" cy="6426000"/>
                    </a:xfrm>
                    <a:prstGeom prst="rect"/>
                    <a:ln/>
                  </pic:spPr>
                </pic:pic>
              </a:graphicData>
            </a:graphic>
          </wp:anchor>
        </w:drawing>
      </w:r>
    </w:p>
    <w:p>
      <w:pPr>
        <w:sectPr>
          <w:headerReference w:type="default" r:id="rIdH"/>
          <w:footerReference w:type="default" r:id="rIdF"/>
          <w:pgSz w:w="11906" w:h="16838"/>
          <w:pgMar w:top="2976" w:right="1134" w:bottom="1134" w:left="1134" w:header="567" w:footer="567" w:gutter="0"/>
          <w:titlePg/>
        </w:sectPr>
      </w:pPr>
    </w:p>
    <w:p>
      <w:pPr>
        <w:spacing w:after="120"/>
      </w:pPr>
      <w:r>
        <w:rPr>
          <w:rFonts w:ascii="IBM Plex Mono" w:hAnsi="IBM Plex Mono" w:cs="IBM Plex Mono"/>
          <w:caps/>
          <w:color w:val="8A6216"/>
          <w:sz w:val="18"/>
          <w:szCs w:val="18"/>
        </w:rPr>
        <w:t xml:space="preserve">Versión actual</w:t>
      </w:r>
    </w:p>
    <w:tbl>
      <w:tblPr>
        <w:tblStyle w:val="Tabla77"/>
        <w:tblW w:w="9638" w:type="dxa"/>
      </w:tblPr>
      <w:tblGrid>
        <w:gridCol w:w="2000"/>
        <w:gridCol w:w="2819"/>
        <w:gridCol w:w="2000"/>
        <w:gridCol w:w="2819"/>
      </w:tblGrid>
      <w:tr>
        <w:tc>
          <w:tcPr>
            <w:tcW w:w="2000" w:type="dxa"/>
            <w:shd w:val="clear" w:color="auto" w:fill="F3EEE4"/>
            <w:tcMar>
              <w:top w:w="80" w:type="dxa"/>
              <w:left w:w="120" w:type="dxa"/>
              <w:bottom w:w="80" w:type="dxa"/>
              <w:right w:w="120" w:type="dxa"/>
            </w:tcMar>
          </w:tcPr>
          <w:p>
            <w:r>
              <w:rPr>
                <w:b/>
                <w:sz w:val="20"/>
                <w:szCs w:val="20"/>
              </w:rPr>
              <w:t xml:space="preserve">Versión</w:t>
            </w:r>
          </w:p>
        </w:tc>
        <w:tc>
          <w:tcPr>
            <w:tcW w:w="2819" w:type="dxa"/>
            <w:tcMar>
              <w:top w:w="80" w:type="dxa"/>
              <w:left w:w="120" w:type="dxa"/>
              <w:bottom w:w="80" w:type="dxa"/>
              <w:right w:w="120" w:type="dxa"/>
            </w:tcMar>
          </w:tcPr>
          <w:p>
            <w:r>
              <w:rPr>
                <w:sz w:val="20"/>
                <w:szCs w:val="20"/>
              </w:rPr>
              <w:t xml:space="preserve">01</w:t>
            </w:r>
          </w:p>
        </w:tc>
        <w:tc>
          <w:tcPr>
            <w:tcW w:w="2000" w:type="dxa"/>
            <w:shd w:val="clear" w:color="auto" w:fill="F3EEE4"/>
            <w:tcMar>
              <w:top w:w="80" w:type="dxa"/>
              <w:left w:w="120" w:type="dxa"/>
              <w:bottom w:w="80" w:type="dxa"/>
              <w:right w:w="120" w:type="dxa"/>
            </w:tcMar>
          </w:tcPr>
          <w:p>
            <w:r>
              <w:rPr>
                <w:b/>
                <w:sz w:val="20"/>
                <w:szCs w:val="20"/>
              </w:rPr>
              <w:t xml:space="preserve">Fecha de la versión</w:t>
            </w:r>
          </w:p>
        </w:tc>
        <w:tc>
          <w:tcPr>
            <w:tcW w:w="2819" w:type="dxa"/>
            <w:tcMar>
              <w:top w:w="80" w:type="dxa"/>
              <w:left w:w="120" w:type="dxa"/>
              <w:bottom w:w="80" w:type="dxa"/>
              <w:right w:w="120" w:type="dxa"/>
            </w:tcMar>
          </w:tcPr>
          <w:p>
            <w:r>
              <w:rPr>
                <w:sz w:val="20"/>
                <w:szCs w:val="20"/>
              </w:rPr>
              <w:t xml:space="preserve">03/09/2026</w:t>
            </w:r>
          </w:p>
        </w:tc>
      </w:tr>
      <w:tr>
        <w:tc>
          <w:tcPr>
            <w:tcW w:w="2000" w:type="dxa"/>
            <w:shd w:val="clear" w:color="auto" w:fill="F3EEE4"/>
            <w:tcMar>
              <w:top w:w="80" w:type="dxa"/>
              <w:left w:w="120" w:type="dxa"/>
              <w:bottom w:w="80" w:type="dxa"/>
              <w:right w:w="120" w:type="dxa"/>
            </w:tcMar>
          </w:tcPr>
          <w:p>
            <w:r>
              <w:rPr>
                <w:b/>
                <w:sz w:val="20"/>
                <w:szCs w:val="20"/>
              </w:rPr>
              <w:t xml:space="preserve">Creado por</w:t>
            </w:r>
          </w:p>
        </w:tc>
        <w:tc>
          <w:tcPr>
            <w:tcW w:w="2819" w:type="dxa"/>
            <w:tcMar>
              <w:top w:w="80" w:type="dxa"/>
              <w:left w:w="120" w:type="dxa"/>
              <w:bottom w:w="80" w:type="dxa"/>
              <w:right w:w="120" w:type="dxa"/>
            </w:tcMar>
          </w:tcPr>
          <w:p>
            <w:r>
              <w:rPr>
                <w:sz w:val="20"/>
                <w:szCs w:val="20"/>
              </w:rPr>
              <w:t xml:space="preserve">Diego Torres · 77 Delta</w:t>
            </w:r>
          </w:p>
        </w:tc>
        <w:tc>
          <w:tcPr>
            <w:tcW w:w="2000" w:type="dxa"/>
            <w:shd w:val="clear" w:color="auto" w:fill="F3EEE4"/>
            <w:tcMar>
              <w:top w:w="80" w:type="dxa"/>
              <w:left w:w="120" w:type="dxa"/>
              <w:bottom w:w="80" w:type="dxa"/>
              <w:right w:w="120" w:type="dxa"/>
            </w:tcMar>
          </w:tcPr>
          <w:p>
            <w:r>
              <w:rPr>
                <w:b/>
                <w:sz w:val="20"/>
                <w:szCs w:val="20"/>
              </w:rPr>
              <w:t xml:space="preserve">Aprobado por</w:t>
            </w:r>
          </w:p>
        </w:tc>
        <w:tc>
          <w:tcPr>
            <w:tcW w:w="2819" w:type="dxa"/>
            <w:tcMar>
              <w:top w:w="80" w:type="dxa"/>
              <w:left w:w="120" w:type="dxa"/>
              <w:bottom w:w="80" w:type="dxa"/>
              <w:right w:w="120" w:type="dxa"/>
            </w:tcMar>
          </w:tcPr>
          <w:p>
            <w:r>
              <w:rPr>
                <w:sz w:val="20"/>
                <w:szCs w:val="20"/>
              </w:rPr>
              <w:t xml:space="preserve">Responsable del cliente</w:t>
            </w:r>
          </w:p>
        </w:tc>
      </w:tr>
    </w:tbl>
    <w:p>
      <w:pPr>
        <w:pStyle w:val="Heading2"/>
      </w:pPr>
      <w:r>
        <w:t xml:space="preserve">Objetivo</w:t>
      </w:r>
    </w:p>
    <w:p>
      <w:r>
        <w:t xml:space="preserve">Este documento tiene por objeto definir … Describe en dos o tres frases qué resuelve, a quién va dirigido y qué decisión permite tomar.</w:t>
      </w:r>
    </w:p>
    <w:p>
      <w:pPr>
        <w:pStyle w:val="Heading2"/>
      </w:pPr>
      <w:r>
        <w:t xml:space="preserve">Historial de modificaciones</w:t>
      </w:r>
    </w:p>
    <w:tbl>
      <w:tblPr>
        <w:tblStyle w:val="Tabla77"/>
        <w:tblW w:w="9638" w:type="dxa"/>
        <w:tblLook w:val="04A0"/>
      </w:tblPr>
      <w:tblGrid>
        <w:gridCol w:w="1600"/>
        <w:gridCol w:w="1200"/>
        <w:gridCol w:w="2100"/>
        <w:gridCol w:w="2300"/>
        <w:gridCol w:w="2438"/>
      </w:tblGrid>
      <w:tr>
        <w:tc>
          <w:tcPr>
            <w:tcW w:w="1600" w:type="dxa"/>
            <w:shd w:val="clear" w:color="auto" w:fill="06101F"/>
            <w:tcMar>
              <w:top w:w="80" w:type="dxa"/>
              <w:left w:w="120" w:type="dxa"/>
              <w:bottom w:w="80" w:type="dxa"/>
              <w:right w:w="120" w:type="dxa"/>
            </w:tcMar>
          </w:tcPr>
          <w:p>
            <w:r>
              <w:rPr>
                <w:b/>
                <w:color w:val="EDEAE3"/>
                <w:sz w:val="20"/>
                <w:szCs w:val="20"/>
              </w:rPr>
              <w:t xml:space="preserve">Fecha</w:t>
            </w:r>
          </w:p>
        </w:tc>
        <w:tc>
          <w:tcPr>
            <w:tcW w:w="1200" w:type="dxa"/>
            <w:shd w:val="clear" w:color="auto" w:fill="06101F"/>
            <w:tcMar>
              <w:top w:w="80" w:type="dxa"/>
              <w:left w:w="120" w:type="dxa"/>
              <w:bottom w:w="80" w:type="dxa"/>
              <w:right w:w="120" w:type="dxa"/>
            </w:tcMar>
          </w:tcPr>
          <w:p>
            <w:r>
              <w:rPr>
                <w:b/>
                <w:color w:val="EDEAE3"/>
                <w:sz w:val="20"/>
                <w:szCs w:val="20"/>
              </w:rPr>
              <w:t xml:space="preserve">Versión</w:t>
            </w:r>
          </w:p>
        </w:tc>
        <w:tc>
          <w:tcPr>
            <w:tcW w:w="2100" w:type="dxa"/>
            <w:shd w:val="clear" w:color="auto" w:fill="06101F"/>
            <w:tcMar>
              <w:top w:w="80" w:type="dxa"/>
              <w:left w:w="120" w:type="dxa"/>
              <w:bottom w:w="80" w:type="dxa"/>
              <w:right w:w="120" w:type="dxa"/>
            </w:tcMar>
          </w:tcPr>
          <w:p>
            <w:r>
              <w:rPr>
                <w:b/>
                <w:color w:val="EDEAE3"/>
                <w:sz w:val="20"/>
                <w:szCs w:val="20"/>
              </w:rPr>
              <w:t xml:space="preserve">Creado por</w:t>
            </w:r>
          </w:p>
        </w:tc>
        <w:tc>
          <w:tcPr>
            <w:tcW w:w="2300" w:type="dxa"/>
            <w:shd w:val="clear" w:color="auto" w:fill="06101F"/>
            <w:tcMar>
              <w:top w:w="80" w:type="dxa"/>
              <w:left w:w="120" w:type="dxa"/>
              <w:bottom w:w="80" w:type="dxa"/>
              <w:right w:w="120" w:type="dxa"/>
            </w:tcMar>
          </w:tcPr>
          <w:p>
            <w:r>
              <w:rPr>
                <w:b/>
                <w:color w:val="EDEAE3"/>
                <w:sz w:val="20"/>
                <w:szCs w:val="20"/>
              </w:rPr>
              <w:t xml:space="preserve">Aprobado por</w:t>
            </w:r>
          </w:p>
        </w:tc>
        <w:tc>
          <w:tcPr>
            <w:tcW w:w="2438" w:type="dxa"/>
            <w:shd w:val="clear" w:color="auto" w:fill="06101F"/>
            <w:tcMar>
              <w:top w:w="80" w:type="dxa"/>
              <w:left w:w="120" w:type="dxa"/>
              <w:bottom w:w="80" w:type="dxa"/>
              <w:right w:w="120" w:type="dxa"/>
            </w:tcMar>
          </w:tcPr>
          <w:p>
            <w:r>
              <w:rPr>
                <w:b/>
                <w:color w:val="EDEAE3"/>
                <w:sz w:val="20"/>
                <w:szCs w:val="20"/>
              </w:rPr>
              <w:t xml:space="preserve">Motivo</w:t>
            </w:r>
          </w:p>
        </w:tc>
      </w:tr>
      <w:tr>
        <w:tc>
          <w:tcPr>
            <w:tcW w:w="1600" w:type="dxa"/>
            <w:tcMar>
              <w:top w:w="80" w:type="dxa"/>
              <w:left w:w="120" w:type="dxa"/>
              <w:bottom w:w="80" w:type="dxa"/>
              <w:right w:w="120" w:type="dxa"/>
            </w:tcMar>
          </w:tcPr>
          <w:p>
            <w:r>
              <w:rPr>
                <w:sz w:val="20"/>
                <w:szCs w:val="20"/>
              </w:rPr>
              <w:t xml:space="preserve">03/09/2026</w:t>
            </w:r>
          </w:p>
        </w:tc>
        <w:tc>
          <w:tcPr>
            <w:tcW w:w="1200" w:type="dxa"/>
            <w:tcMar>
              <w:top w:w="80" w:type="dxa"/>
              <w:left w:w="120" w:type="dxa"/>
              <w:bottom w:w="80" w:type="dxa"/>
              <w:right w:w="120" w:type="dxa"/>
            </w:tcMar>
          </w:tcPr>
          <w:p>
            <w:r>
              <w:rPr>
                <w:sz w:val="20"/>
                <w:szCs w:val="20"/>
              </w:rPr>
              <w:t xml:space="preserve">1.0</w:t>
            </w:r>
          </w:p>
        </w:tc>
        <w:tc>
          <w:tcPr>
            <w:tcW w:w="2100" w:type="dxa"/>
            <w:tcMar>
              <w:top w:w="80" w:type="dxa"/>
              <w:left w:w="120" w:type="dxa"/>
              <w:bottom w:w="80" w:type="dxa"/>
              <w:right w:w="120" w:type="dxa"/>
            </w:tcMar>
          </w:tcPr>
          <w:p>
            <w:r>
              <w:rPr>
                <w:sz w:val="20"/>
                <w:szCs w:val="20"/>
              </w:rPr>
              <w:t xml:space="preserve">Diego Torres</w:t>
            </w:r>
          </w:p>
        </w:tc>
        <w:tc>
          <w:tcPr>
            <w:tcW w:w="2300" w:type="dxa"/>
            <w:tcMar>
              <w:top w:w="80" w:type="dxa"/>
              <w:left w:w="120" w:type="dxa"/>
              <w:bottom w:w="80" w:type="dxa"/>
              <w:right w:w="120" w:type="dxa"/>
            </w:tcMar>
          </w:tcPr>
          <w:p>
            <w:r>
              <w:rPr>
                <w:sz w:val="20"/>
                <w:szCs w:val="20"/>
              </w:rPr>
              <w:t xml:space="preserve">Responsable del cliente</w:t>
            </w:r>
          </w:p>
        </w:tc>
        <w:tc>
          <w:tcPr>
            <w:tcW w:w="2438" w:type="dxa"/>
            <w:tcMar>
              <w:top w:w="80" w:type="dxa"/>
              <w:left w:w="120" w:type="dxa"/>
              <w:bottom w:w="80" w:type="dxa"/>
              <w:right w:w="120" w:type="dxa"/>
            </w:tcMar>
          </w:tcPr>
          <w:p>
            <w:r>
              <w:rPr>
                <w:sz w:val="20"/>
                <w:szCs w:val="20"/>
              </w:rPr>
              <w:t xml:space="preserve">Creación del documento</w:t>
            </w:r>
          </w:p>
        </w:tc>
      </w:tr>
    </w:tbl>
    <w:p>
      <w:r>
        <w:br w:type="page"/>
      </w:r>
    </w:p>
    <w:p>
      <w:pPr>
        <w:pStyle w:val="Heading2"/>
      </w:pPr>
      <w:r>
        <w:t xml:space="preserve">Índice</w:t>
      </w:r>
    </w:p>
    <w:p>
      <w:r>
        <w:t xml:space="preserve">Inserta aquí el índice automático (Insertar › Índice). Se genera con los títulos 1, 2 y 3.</w:t>
      </w:r>
    </w:p>
    <w:p>
      <w:r>
        <w:br w:type="page"/>
      </w:r>
    </w:p>
    <w:p>
      <w:pPr>
        <w:pStyle w:val="Heading1"/>
      </w:pPr>
      <w:r>
        <w:t xml:space="preserve">1 - Título</w:t>
      </w:r>
    </w:p>
    <w:p>
      <w:r>
        <w:t xml:space="preserve">Lorem ipsum dolor sit amet, consectetur adipiscing elit. Vestibulum at dignissim augue, in maximus ligula. Mauris posuere, dui at pretium egestas, purus purus tempus mauris, id imperdiet tellus felis sed neque.</w:t>
      </w:r>
    </w:p>
    <w:p>
      <w:pPr>
        <w:pStyle w:val="Heading5"/>
      </w:pPr>
      <w:r>
        <w:t xml:space="preserve">Texto destacado (encabezado 5)</w:t>
      </w:r>
    </w:p>
    <w:p>
      <w:r>
        <w:t xml:space="preserve">Este estilo sirve para resaltar una idea clave dentro de una sección: una conclusión, una cifra o una recomendación.</w:t>
      </w:r>
    </w:p>
    <w:p>
      <w:pPr>
        <w:pStyle w:val="Heading2"/>
      </w:pPr>
      <w:r>
        <w:t xml:space="preserve">1.1 Subtítulo</w:t>
      </w:r>
    </w:p>
    <w:p>
      <w:pPr>
        <w:pStyle w:val="Heading3"/>
      </w:pPr>
      <w:r>
        <w:t xml:space="preserve">1.1.1 Sub-subtítulo</w:t>
      </w:r>
    </w:p>
    <w:p>
      <w:r>
        <w:t xml:space="preserve">Morbi nec tortor lobortis, aliquet felis sit amet, elementum nisi.</w:t>
      </w:r>
    </w:p>
    <w:p>
      <w:pPr>
        <w:pStyle w:val="ListParagraph"/>
        <w:numPr>
          <w:ilvl w:val="0"/>
          <w:numId w:val="1"/>
        </w:numPr>
      </w:pPr>
      <w:r>
        <w:t xml:space="preserve">Duis iaculis porta imperdiet. Vivamus ultrices ligula massa, et rhoncus tellus vehicula sit amet.</w:t>
      </w:r>
    </w:p>
    <w:p>
      <w:pPr>
        <w:pStyle w:val="ListParagraph"/>
        <w:numPr>
          <w:ilvl w:val="0"/>
          <w:numId w:val="1"/>
        </w:numPr>
      </w:pPr>
      <w:r>
        <w:t xml:space="preserve">Nunc varius mattis erat, vel gravida lectus ullamcorper vitae.</w:t>
      </w:r>
    </w:p>
    <w:p>
      <w:pPr>
        <w:pStyle w:val="ListParagraph"/>
        <w:numPr>
          <w:ilvl w:val="0"/>
          <w:numId w:val="1"/>
        </w:numPr>
      </w:pPr>
      <w:r>
        <w:t xml:space="preserve">Morbi nec tortor lobortis, aliquet felis sit amet, elementum nisi.</w:t>
      </w:r>
    </w:p>
    <w:p>
      <w:pPr>
        <w:pStyle w:val="Heading4"/>
      </w:pPr>
      <w:r>
        <w:t xml:space="preserve">1.1.2 Lista de comprobación</w:t>
      </w:r>
    </w:p>
    <w:p>
      <w:pPr>
        <w:pStyle w:val="ListParagraph"/>
        <w:numPr>
          <w:ilvl w:val="0"/>
          <w:numId w:val="2"/>
        </w:numPr>
      </w:pPr>
      <w:r>
        <w:t xml:space="preserve">Exactitud de las proyecciones financieras</w:t>
      </w:r>
    </w:p>
    <w:p>
      <w:pPr>
        <w:pStyle w:val="ListParagraph"/>
        <w:numPr>
          <w:ilvl w:val="0"/>
          <w:numId w:val="2"/>
        </w:numPr>
      </w:pPr>
      <w:r>
        <w:t xml:space="preserve">Realismo de las suposiciones</w:t>
      </w:r>
    </w:p>
    <w:p>
      <w:pPr>
        <w:pStyle w:val="ListParagraph"/>
        <w:numPr>
          <w:ilvl w:val="0"/>
          <w:numId w:val="2"/>
        </w:numPr>
      </w:pPr>
      <w:r>
        <w:t xml:space="preserve">Proyecciones de ingresos y gastos</w:t>
      </w:r>
    </w:p>
    <w:p>
      <w:pPr>
        <w:pStyle w:val="ListParagraph"/>
        <w:numPr>
          <w:ilvl w:val="0"/>
          <w:numId w:val="2"/>
        </w:numPr>
      </w:pPr>
      <w:r>
        <w:t xml:space="preserve">Análisis de rentabilidad</w:t>
      </w:r>
    </w:p>
    <w:p>
      <w:pPr>
        <w:pStyle w:val="ListParagraph"/>
        <w:numPr>
          <w:ilvl w:val="0"/>
          <w:numId w:val="2"/>
        </w:numPr>
      </w:pPr>
      <w:r>
        <w:t xml:space="preserve">Indicadores de salud financiera</w:t>
      </w:r>
    </w:p>
    <w:p>
      <w:pPr>
        <w:pStyle w:val="ListParagraph"/>
        <w:numPr>
          <w:ilvl w:val="0"/>
          <w:numId w:val="2"/>
        </w:numPr>
      </w:pPr>
      <w:r>
        <w:t xml:space="preserve">Estrategias de riesgo y mitigación</w:t>
      </w:r>
    </w:p>
    <w:p>
      <w:pPr>
        <w:pStyle w:val="Heading4"/>
      </w:pPr>
      <w:r>
        <w:t xml:space="preserve">Tabla simple</w:t>
      </w:r>
    </w:p>
    <w:tbl>
      <w:tblPr>
        <w:tblStyle w:val="Tabla77"/>
        <w:tblW w:w="9638" w:type="dxa"/>
        <w:tblLook w:val="04A0"/>
      </w:tblPr>
      <w:tblGrid>
        <w:gridCol w:w="7238"/>
        <w:gridCol w:w="2400"/>
      </w:tblGrid>
      <w:tr>
        <w:tc>
          <w:tcPr>
            <w:tcW w:w="7238" w:type="dxa"/>
            <w:shd w:val="clear" w:color="auto" w:fill="06101F"/>
            <w:tcMar>
              <w:top w:w="80" w:type="dxa"/>
              <w:left w:w="120" w:type="dxa"/>
              <w:bottom w:w="80" w:type="dxa"/>
              <w:right w:w="120" w:type="dxa"/>
            </w:tcMar>
          </w:tcPr>
          <w:p>
            <w:r>
              <w:rPr>
                <w:b/>
                <w:color w:val="EDEAE3"/>
                <w:sz w:val="20"/>
                <w:szCs w:val="20"/>
              </w:rPr>
              <w:t xml:space="preserve">Actividad</w:t>
            </w:r>
          </w:p>
        </w:tc>
        <w:tc>
          <w:tcPr>
            <w:tcW w:w="2400" w:type="dxa"/>
            <w:shd w:val="clear" w:color="auto" w:fill="06101F"/>
            <w:tcMar>
              <w:top w:w="80" w:type="dxa"/>
              <w:left w:w="120" w:type="dxa"/>
              <w:bottom w:w="80" w:type="dxa"/>
              <w:right w:w="120" w:type="dxa"/>
            </w:tcMar>
          </w:tcPr>
          <w:p>
            <w:r>
              <w:rPr>
                <w:b/>
                <w:color w:val="EDEAE3"/>
                <w:sz w:val="20"/>
                <w:szCs w:val="20"/>
              </w:rPr>
              <w:t xml:space="preserve">Duración</w:t>
            </w:r>
          </w:p>
        </w:tc>
      </w:tr>
      <w:tr>
        <w:tc>
          <w:tcPr>
            <w:tcW w:w="7238" w:type="dxa"/>
            <w:tcMar>
              <w:top w:w="80" w:type="dxa"/>
              <w:left w:w="120" w:type="dxa"/>
              <w:bottom w:w="80" w:type="dxa"/>
              <w:right w:w="120" w:type="dxa"/>
            </w:tcMar>
          </w:tcPr>
          <w:p>
            <w:r>
              <w:rPr>
                <w:sz w:val="20"/>
                <w:szCs w:val="20"/>
              </w:rPr>
              <w:t xml:space="preserve">Presentación general y de los participantes</w:t>
            </w:r>
          </w:p>
        </w:tc>
        <w:tc>
          <w:tcPr>
            <w:tcW w:w="2400" w:type="dxa"/>
            <w:tcMar>
              <w:top w:w="80" w:type="dxa"/>
              <w:left w:w="120" w:type="dxa"/>
              <w:bottom w:w="80" w:type="dxa"/>
              <w:right w:w="120" w:type="dxa"/>
            </w:tcMar>
          </w:tcPr>
          <w:p>
            <w:r>
              <w:rPr>
                <w:sz w:val="20"/>
                <w:szCs w:val="20"/>
              </w:rPr>
              <w:t xml:space="preserve">10 min</w:t>
            </w:r>
          </w:p>
        </w:tc>
      </w:tr>
      <w:tr>
        <w:tc>
          <w:tcPr>
            <w:tcW w:w="7238" w:type="dxa"/>
            <w:shd w:val="clear" w:color="auto" w:fill="F3EEE4"/>
            <w:tcMar>
              <w:top w:w="80" w:type="dxa"/>
              <w:left w:w="120" w:type="dxa"/>
              <w:bottom w:w="80" w:type="dxa"/>
              <w:right w:w="120" w:type="dxa"/>
            </w:tcMar>
          </w:tcPr>
          <w:p>
            <w:r>
              <w:rPr>
                <w:sz w:val="20"/>
                <w:szCs w:val="20"/>
              </w:rPr>
              <w:t xml:space="preserve">Demostración del enfoque</w:t>
            </w:r>
          </w:p>
        </w:tc>
        <w:tc>
          <w:tcPr>
            <w:tcW w:w="2400" w:type="dxa"/>
            <w:shd w:val="clear" w:color="auto" w:fill="F3EEE4"/>
            <w:tcMar>
              <w:top w:w="80" w:type="dxa"/>
              <w:left w:w="120" w:type="dxa"/>
              <w:bottom w:w="80" w:type="dxa"/>
              <w:right w:w="120" w:type="dxa"/>
            </w:tcMar>
          </w:tcPr>
          <w:p>
            <w:r>
              <w:rPr>
                <w:sz w:val="20"/>
                <w:szCs w:val="20"/>
              </w:rPr>
              <w:t xml:space="preserve">15 min</w:t>
            </w:r>
          </w:p>
        </w:tc>
      </w:tr>
      <w:tr>
        <w:tc>
          <w:tcPr>
            <w:tcW w:w="7238" w:type="dxa"/>
            <w:tcMar>
              <w:top w:w="80" w:type="dxa"/>
              <w:left w:w="120" w:type="dxa"/>
              <w:bottom w:w="80" w:type="dxa"/>
              <w:right w:w="120" w:type="dxa"/>
            </w:tcMar>
          </w:tcPr>
          <w:p>
            <w:r>
              <w:rPr>
                <w:sz w:val="20"/>
                <w:szCs w:val="20"/>
              </w:rPr>
              <w:t xml:space="preserve">Preguntas críticas para cada criterio</w:t>
            </w:r>
          </w:p>
        </w:tc>
        <w:tc>
          <w:tcPr>
            <w:tcW w:w="2400" w:type="dxa"/>
            <w:tcMar>
              <w:top w:w="80" w:type="dxa"/>
              <w:left w:w="120" w:type="dxa"/>
              <w:bottom w:w="80" w:type="dxa"/>
              <w:right w:w="120" w:type="dxa"/>
            </w:tcMar>
          </w:tcPr>
          <w:p>
            <w:r>
              <w:rPr>
                <w:sz w:val="20"/>
                <w:szCs w:val="20"/>
              </w:rPr>
              <w:t xml:space="preserve">45 min</w:t>
            </w:r>
          </w:p>
        </w:tc>
      </w:tr>
      <w:tr>
        <w:tc>
          <w:tcPr>
            <w:tcW w:w="7238" w:type="dxa"/>
            <w:shd w:val="clear" w:color="auto" w:fill="F3EEE4"/>
            <w:tcMar>
              <w:top w:w="80" w:type="dxa"/>
              <w:left w:w="120" w:type="dxa"/>
              <w:bottom w:w="80" w:type="dxa"/>
              <w:right w:w="120" w:type="dxa"/>
            </w:tcMar>
          </w:tcPr>
          <w:p>
            <w:r>
              <w:rPr>
                <w:sz w:val="20"/>
                <w:szCs w:val="20"/>
              </w:rPr>
              <w:t xml:space="preserve">Preguntas y respuestas</w:t>
            </w:r>
          </w:p>
        </w:tc>
        <w:tc>
          <w:tcPr>
            <w:tcW w:w="2400" w:type="dxa"/>
            <w:shd w:val="clear" w:color="auto" w:fill="F3EEE4"/>
            <w:tcMar>
              <w:top w:w="80" w:type="dxa"/>
              <w:left w:w="120" w:type="dxa"/>
              <w:bottom w:w="80" w:type="dxa"/>
              <w:right w:w="120" w:type="dxa"/>
            </w:tcMar>
          </w:tcPr>
          <w:p>
            <w:r>
              <w:rPr>
                <w:sz w:val="20"/>
                <w:szCs w:val="20"/>
              </w:rPr>
              <w:t xml:space="preserve">10 min</w:t>
            </w:r>
          </w:p>
        </w:tc>
      </w:tr>
      <w:tr>
        <w:tc>
          <w:tcPr>
            <w:tcW w:w="7238" w:type="dxa"/>
            <w:tcMar>
              <w:top w:w="80" w:type="dxa"/>
              <w:left w:w="120" w:type="dxa"/>
              <w:bottom w:w="80" w:type="dxa"/>
              <w:right w:w="120" w:type="dxa"/>
            </w:tcMar>
          </w:tcPr>
          <w:p>
            <w:r>
              <w:rPr>
                <w:sz w:val="20"/>
                <w:szCs w:val="20"/>
              </w:rPr>
              <w:t xml:space="preserve">Conclusión de la sesión</w:t>
            </w:r>
          </w:p>
        </w:tc>
        <w:tc>
          <w:tcPr>
            <w:tcW w:w="2400" w:type="dxa"/>
            <w:tcMar>
              <w:top w:w="80" w:type="dxa"/>
              <w:left w:w="120" w:type="dxa"/>
              <w:bottom w:w="80" w:type="dxa"/>
              <w:right w:w="120" w:type="dxa"/>
            </w:tcMar>
          </w:tcPr>
          <w:p>
            <w:r>
              <w:rPr>
                <w:sz w:val="20"/>
                <w:szCs w:val="20"/>
              </w:rPr>
              <w:t xml:space="preserve">10 min</w:t>
            </w:r>
          </w:p>
        </w:tc>
      </w:tr>
    </w:tbl>
    <w:p>
      <w:r>
        <w:br w:type="page"/>
      </w:r>
    </w:p>
    <w:p>
      <w:pPr>
        <w:pStyle w:val="Heading1"/>
      </w:pPr>
      <w:r>
        <w:t xml:space="preserve">2 - Equipo y experiencia de 77 Delta</w:t>
      </w:r>
    </w:p>
    <w:p>
      <w:pPr>
        <w:pStyle w:val="Heading2"/>
      </w:pPr>
      <w:r>
        <w:t xml:space="preserve">2.1 Equipo</w:t>
      </w:r>
    </w:p>
    <w:p>
      <w:r>
        <w:rPr>
          <w:b/>
        </w:rPr>
        <w:t xml:space="preserve">Director del proyecto: Diego Torres</w:t>
      </w:r>
      <w:r>
        <w:t xml:space="preserve">, fundador y director técnico de 77 Delta. Ingeniero de Telecomunicaciones, MBA y Máster en Investigación en IA. Más de 20 años aplicando tecnología a empresas reales y más de 500 startups mentorizadas. </w:t>
      </w:r>
      <w:hyperlink r:id="rIdL1">
        <w:r>
          <w:rPr>
            <w:color w:val="8A6216"/>
            <w:u w:val="single"/>
          </w:rPr>
          <w:t xml:space="preserve">LinkedIn</w:t>
        </w:r>
      </w:hyperlink>
    </w:p>
    <w:p>
      <w:r>
        <w:t xml:space="preserve">Colaboradores especialistas se incorporan según el alcance del proyecto.</w:t>
      </w:r>
    </w:p>
    <w:p>
      <w:pPr>
        <w:pStyle w:val="Heading2"/>
      </w:pPr>
      <w:r>
        <w:t xml:space="preserve">2.2 Experiencia de 77 Delta</w:t>
      </w:r>
    </w:p>
    <w:p>
      <w:r>
        <w:t xml:space="preserve">77 Delta es una consultora tecnológica especializada en pymes. Aplicamos inteligencia artificial con criterio: diagnóstico, transformación operativa y acompañamiento como partner tecnológico. Proveedor acreditado por ACCIÓ (Generalitat de Catalunya).</w:t>
      </w:r>
    </w:p>
    <w:p>
      <w:pPr>
        <w:pStyle w:val="Heading5"/>
      </w:pPr>
      <w:r>
        <w:t xml:space="preserve">Creemos que 77 Delta puede ser el aliado que lleve este proyecto al siguiente nivel.</w:t>
      </w:r>
    </w:p>
    <w:p>
      <w:r>
        <w:t xml:space="preserve">Tres clínicas dentales: 38 % menos ausencias en consulta. </w:t>
      </w:r>
      <w:hyperlink r:id="rIdL2">
        <w:r>
          <w:rPr>
            <w:color w:val="8A6216"/>
            <w:u w:val="single"/>
          </w:rPr>
          <w:t xml:space="preserve">Leer el caso</w:t>
        </w:r>
      </w:hyperlink>
    </w:p>
    <w:p>
      <w:r>
        <w:t xml:space="preserve">Distribuidora industrial: 2 h al día recuperadas por comercial. </w:t>
      </w:r>
      <w:hyperlink r:id="rIdL3">
        <w:r>
          <w:rPr>
            <w:color w:val="8A6216"/>
            <w:u w:val="single"/>
          </w:rPr>
          <w:t xml:space="preserve">Leer el caso</w:t>
        </w:r>
      </w:hyperlink>
    </w:p>
    <w:p>
      <w:r>
        <w:t xml:space="preserve">Despacho mercantil: 20 h al mes liberadas por socio. </w:t>
      </w:r>
      <w:hyperlink r:id="rIdL4">
        <w:r>
          <w:rPr>
            <w:color w:val="8A6216"/>
            <w:u w:val="single"/>
          </w:rPr>
          <w:t xml:space="preserve">Leer el caso</w:t>
        </w:r>
      </w:hyperlink>
    </w:p>
    <w:p>
      <w:r>
        <w:t xml:space="preserve">Más casos en </w:t>
      </w:r>
      <w:hyperlink r:id="rIdL5">
        <w:r>
          <w:rPr>
            <w:color w:val="8A6216"/>
            <w:u w:val="single"/>
          </w:rPr>
          <w:t xml:space="preserve">77delta.com/historias-de-exito</w:t>
        </w:r>
      </w:hyperlink>
    </w:p>
    <w:sectPr>
      <w:headerReference w:type="default" r:id="rIdH"/>
      <w:footerReference w:type="default" r:id="rIdF"/>
      <w:pgSz w:w="11906" w:h="16838"/>
      <w:pgMar w:top="1701" w:right="1134" w:bottom="1134" w:left="1134" w:header="567" w:footer="567"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Footer"/>
      <w:pBdr>
        <w:top w:val="single" w:sz="4" w:space="6" w:color="E0D9CB"/>
      </w:pBdr>
    </w:pPr>
    <w:r>
      <w:rPr>
        <w:color w:val="5C6879"/>
        <w:sz w:val="15"/>
        <w:szCs w:val="15"/>
      </w:rPr>
      <w:t xml:space="preserve">Documento propiedad de Next Gen Academy SL (77 Delta). Queda prohibida su reproducción sin el consentimiento de Diego Torres.</w:t>
    </w:r>
    <w:r>
      <w:tab/>
    </w:r>
    <w:r>
      <w:rPr>
        <w:color w:val="8A6216"/>
        <w:sz w:val="15"/>
        <w:szCs w:val="15"/>
      </w:rPr>
      <w:t xml:space="preserve">Confidencial · uso interno</w:t>
    </w:r>
  </w:p>
</w:ftr>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Header"/>
      <w:pBdr>
        <w:bottom w:val="single" w:sz="6" w:space="6" w:color="A7781B"/>
      </w:pBdr>
    </w:pPr>
    <w:r>
      <w:drawing>
        <wp:inline distT="0" distB="0" distL="0" distR="0">
          <wp:extent cx="900000" cy="388489"/>
          <wp:docPr id="3" name="Logo cabecera"/>
          <a:graphic>
            <a:graphicData uri="http://schemas.openxmlformats.org/drawingml/2006/picture">
              <pic:pic>
                <pic:nvPicPr>
                  <pic:cNvPr id="3" name="Logo cabecera"/>
                  <pic:cNvPicPr/>
                </pic:nvPicPr>
                <pic:blipFill>
                  <a:blip r:embed="rIdLogoH"/>
                  <a:stretch>
                    <a:fillRect/>
                  </a:stretch>
                </pic:blipFill>
                <pic:spPr>
                  <a:xfrm>
                    <a:off x="0" y="0"/>
                    <a:ext cx="900000" cy="388489"/>
                  </a:xfrm>
                  <a:prstGeom prst="rect">
                    <a:avLst/>
                  </a:prstGeom>
                </pic:spPr>
              </pic:pic>
            </a:graphicData>
          </a:graphic>
        </wp:inline>
      </w:drawing>
    </w:r>
    <w:r>
      <w:tab/>
    </w:r>
    <w:r>
      <w:rPr>
        <w:b/>
        <w:color w:val="0A1628"/>
        <w:sz w:val="16"/>
        <w:szCs w:val="16"/>
      </w:rPr>
      <w:t xml:space="preserve">Título del documento</w:t>
    </w:r>
    <w:r>
      <w:rPr>
        <w:color w:val="5C6879"/>
        <w:sz w:val="16"/>
        <w:szCs w:val="16"/>
      </w:rPr>
      <w:t xml:space="preserve">   ·   Edición 01   ·   03/09/2026   ·   Página </w:t>
    </w:r>
    <w:r>
      <w:rPr>
        <w:sz w:val="16"/>
        <w:color w:val="5C6879"/>
      </w:rPr>
      <w:fldChar w:fldCharType="begin"/>
    </w:r>
    <w:r>
      <w:rPr>
        <w:sz w:val="16"/>
        <w:color w:val="5C6879"/>
      </w:rPr>
      <w:instrText xml:space="preserve"> PAGE </w:instrText>
    </w:r>
    <w:r>
      <w:rPr>
        <w:sz w:val="16"/>
        <w:color w:val="5C6879"/>
      </w:rPr>
      <w:fldChar w:fldCharType="separate"/>
    </w:r>
    <w:r>
      <w:rPr>
        <w:sz w:val="16"/>
        <w:color w:val="5C6879"/>
      </w:rPr>
      <w:t>2</w:t>
    </w:r>
    <w:r>
      <w:rPr>
        <w:sz w:val="16"/>
        <w:color w:val="5C6879"/>
      </w:rPr>
      <w:fldChar w:fldCharType="end"/>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0">
    <w:multiLevelType w:val="hybridMultilevel"/>
    <w:lvl w:ilvl="0">
      <w:start w:val="1"/>
      <w:numFmt w:val="bullet"/>
      <w:lvlText w:val="•"/>
      <w:lvlJc w:val="left"/>
      <w:pPr>
        <w:ind w:left="720" w:hanging="360"/>
      </w:pPr>
      <w:rPr>
        <w:color w:val="A7781B"/>
      </w:rPr>
    </w:lvl>
  </w:abstractNum>
  <w:abstractNum w:abstractNumId="1">
    <w:multiLevelType w:val="hybridMultilevel"/>
    <w:lvl w:ilvl="0">
      <w:start w:val="1"/>
      <w:numFmt w:val="decimal"/>
      <w:lvlText w:val="%1."/>
      <w:lvlJc w:val="left"/>
      <w:pPr>
        <w:ind w:left="720" w:hanging="360"/>
      </w:pPr>
      <w:rPr>
        <w:color w:val="A7781B"/>
      </w:rPr>
    </w:lvl>
  </w:abstractNum>
  <w:num w:numId="1">
    <w:abstractNumId w:val="0"/>
  </w:num>
  <w:num w:numId="2">
    <w:abstractNumId w:val="1"/>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IBM Plex Sans" w:hAnsi="IBM Plex Sans" w:cs="IBM Plex Sans" w:eastAsia="IBM Plex Sans"/>
        <w:color w:val="0A1628"/>
        <w:sz w:val="22"/>
        <w:szCs w:val="22"/>
        <w:lang w:val="es-ES"/>
      </w:rPr>
    </w:rPrDefault>
    <w:pPrDefault>
      <w:pPr>
        <w:spacing w:after="160" w:line="300" w:lineRule="auto"/>
      </w:pPr>
    </w:pPrDefault>
  </w:docDefaults>
  <w:style w:type="paragraph" w:default="1" w:styleId="Normal">
    <w:name w:val="Normal"/>
    <w:qFormat/>
  </w:style>
  <w:style w:type="paragraph" w:styleId="Title">
    <w:name w:val="Title"/>
    <w:basedOn w:val="Normal"/>
    <w:next w:val="Normal"/>
    <w:qFormat/>
    <w:pPr>
      <w:spacing w:after="120"/>
    </w:pPr>
    <w:rPr>
      <w:rFonts w:ascii="Sora" w:hAnsi="Sora" w:cs="Sora"/>
      <w:b/>
      <w:bCs/>
      <w:color w:val="0A1628"/>
      <w:sz w:val="64"/>
      <w:szCs w:val="64"/>
    </w:rPr>
  </w:style>
  <w:style w:type="paragraph" w:styleId="Subtitle">
    <w:name w:val="Subtitle"/>
    <w:basedOn w:val="Normal"/>
    <w:next w:val="Normal"/>
    <w:qFormat/>
    <w:pPr>
      <w:spacing w:after="240"/>
    </w:pPr>
    <w:rPr>
      <w:rFonts w:ascii="Sora" w:hAnsi="Sora" w:cs="Sora"/>
      <w:color w:val="5C6879"/>
      <w:sz w:val="30"/>
      <w:szCs w:val="30"/>
    </w:rPr>
  </w:style>
  <w:style w:type="paragraph" w:styleId="Heading1">
    <w:name w:val="heading 1"/>
    <w:basedOn w:val="Normal"/>
    <w:next w:val="Normal"/>
    <w:qFormat/>
    <w:pPr>
      <w:spacing w:before="480" w:after="200"/>
      <w:keepNext/>
      <w:outlineLvl w:val="0"/>
    </w:pPr>
    <w:rPr>
      <w:rFonts w:ascii="Sora" w:hAnsi="Sora" w:cs="Sora"/>
      <w:b/>
      <w:bCs/>
      <w:color w:val="A7781B"/>
      <w:sz w:val="36"/>
      <w:szCs w:val="36"/>
    </w:rPr>
  </w:style>
  <w:style w:type="paragraph" w:styleId="Heading2">
    <w:name w:val="heading 2"/>
    <w:basedOn w:val="Normal"/>
    <w:next w:val="Normal"/>
    <w:qFormat/>
    <w:pPr>
      <w:spacing w:before="400" w:after="160"/>
      <w:keepNext/>
      <w:outlineLvl w:val="1"/>
    </w:pPr>
    <w:rPr>
      <w:rFonts w:ascii="Sora" w:hAnsi="Sora" w:cs="Sora"/>
      <w:b/>
      <w:bCs/>
      <w:color w:val="A7781B"/>
      <w:sz w:val="28"/>
      <w:szCs w:val="28"/>
    </w:rPr>
  </w:style>
  <w:style w:type="paragraph" w:styleId="Heading3">
    <w:name w:val="heading 3"/>
    <w:basedOn w:val="Normal"/>
    <w:next w:val="Normal"/>
    <w:qFormat/>
    <w:pPr>
      <w:spacing w:before="320" w:after="120"/>
      <w:keepNext/>
      <w:outlineLvl w:val="2"/>
    </w:pPr>
    <w:rPr>
      <w:rFonts w:ascii="Sora" w:hAnsi="Sora" w:cs="Sora"/>
      <w:b/>
      <w:bCs/>
      <w:color w:val="0A1628"/>
      <w:sz w:val="24"/>
      <w:szCs w:val="24"/>
    </w:rPr>
  </w:style>
  <w:style w:type="paragraph" w:styleId="Heading4">
    <w:name w:val="heading 4"/>
    <w:basedOn w:val="Normal"/>
    <w:next w:val="Normal"/>
    <w:qFormat/>
    <w:pPr>
      <w:spacing w:before="280" w:after="100"/>
      <w:keepNext/>
      <w:outlineLvl w:val="3"/>
    </w:pPr>
    <w:rPr>
      <w:rFonts w:ascii="Sora" w:hAnsi="Sora" w:cs="Sora"/>
      <w:b/>
      <w:bCs/>
      <w:color w:val="0A1628"/>
      <w:sz w:val="22"/>
      <w:szCs w:val="22"/>
    </w:rPr>
  </w:style>
  <w:style w:type="paragraph" w:styleId="Heading5">
    <w:name w:val="heading 5"/>
    <w:basedOn w:val="Normal"/>
    <w:next w:val="Normal"/>
    <w:qFormat/>
    <w:pPr>
      <w:spacing w:before="280" w:after="160"/>
      <w:keepNext/>
      <w:outlineLvl w:val="4"/>
      <w:pBdr>
        <w:left w:val="single" w:sz="18" w:space="12" w:color="A7781B"/>
      </w:pBdr>
      <w:ind w:left="200"/>
    </w:pPr>
    <w:rPr>
      <w:rFonts w:ascii="Sora" w:hAnsi="Sora" w:cs="Sora"/>
      <w:b/>
      <w:bCs/>
      <w:color w:val="8A6216"/>
      <w:sz w:val="24"/>
      <w:szCs w:val="24"/>
    </w:rPr>
  </w:style>
  <w:style w:type="paragraph" w:styleId="ListParagraph">
    <w:name w:val="List Paragraph"/>
    <w:basedOn w:val="Normal"/>
    <w:next w:val="Normal"/>
    <w:qFormat/>
    <w:pPr>
      <w:spacing w:after="80"/>
      <w:ind w:left="720"/>
      <w:contextualSpacing/>
    </w:pPr>
  </w:style>
  <w:style w:type="paragraph" w:styleId="Header">
    <w:name w:val="header"/>
    <w:basedOn w:val="Normal"/>
    <w:pPr>
      <w:tabs>
        <w:tab w:val="right" w:pos="9638"/>
      </w:tabs>
      <w:spacing w:after="0"/>
    </w:pPr>
    <w:rPr>
      <w:sz w:val="16"/>
      <w:color w:val="5C6879"/>
    </w:rPr>
  </w:style>
  <w:style w:type="paragraph" w:styleId="Footer">
    <w:name w:val="footer"/>
    <w:basedOn w:val="Normal"/>
    <w:pPr>
      <w:tabs>
        <w:tab w:val="right" w:pos="9638"/>
      </w:tabs>
      <w:spacing w:after="0"/>
    </w:pPr>
    <w:rPr>
      <w:sz w:val="16"/>
      <w:color w:val="5C6879"/>
    </w:rPr>
  </w:style>
  <w:style w:type="table" w:styleId="Tabla77">
    <w:name w:val="Tabla 77 Delta"/>
    <w:tblPr>
      <w:tblBorders>
        <w:top w:val="single" w:sz="4" w:color="E0D9CB"/>
        <w:left w:val="single" w:sz="4" w:color="E0D9CB"/>
        <w:bottom w:val="single" w:sz="4" w:color="E0D9CB"/>
        <w:right w:val="single" w:sz="4" w:color="E0D9CB"/>
        <w:insideH w:val="single" w:sz="4" w:color="E0D9CB"/>
        <w:insideV w:val="single" w:sz="4" w:color="E0D9CB"/>
      </w:tblBorders>
      <w:tblCellMar>
        <w:left w:w="120" w:type="dxa"/>
        <w:right w:w="120" w:type="dxa"/>
      </w:tblCellMar>
    </w:tblPr>
  </w:style>
  <w:style w:type="character" w:styleId="Hyperlink">
    <w:name w:val="Hyperlink"/>
    <w:rPr>
      <w:color w:val="8A6216"/>
      <w:u w:val="single"/>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H" Type="http://schemas.openxmlformats.org/officeDocument/2006/relationships/header" Target="header1.xml"/><Relationship Id="rIdF" Type="http://schemas.openxmlformats.org/officeDocument/2006/relationships/footer" Target="footer1.xml"/><Relationship Id="rIdLogo" Type="http://schemas.openxmlformats.org/officeDocument/2006/relationships/image" Target="media/logo.png"/><Relationship Id="rIdPortada" Type="http://schemas.openxmlformats.org/officeDocument/2006/relationships/image" Target="media/portada.png"/><Relationship Id="rIdL1" Type="http://schemas.openxmlformats.org/officeDocument/2006/relationships/hyperlink" Target="https://www.linkedin.com/in/diegotorreslopez" TargetMode="External"/><Relationship Id="rIdL2" Type="http://schemas.openxmlformats.org/officeDocument/2006/relationships/hyperlink" Target="https://77delta.com/historias-de-exito/clinicas-dentales-barcelona/" TargetMode="External"/><Relationship Id="rIdL3" Type="http://schemas.openxmlformats.org/officeDocument/2006/relationships/hyperlink" Target="https://77delta.com/historias-de-exito/distribuidora-industrial/" TargetMode="External"/><Relationship Id="rIdL4" Type="http://schemas.openxmlformats.org/officeDocument/2006/relationships/hyperlink" Target="https://77delta.com/historias-de-exito/despacho-mercantil/" TargetMode="External"/><Relationship Id="rIdL5" Type="http://schemas.openxmlformats.org/officeDocument/2006/relationships/hyperlink" Target="https://77delta.com/historias-de-exito/" TargetMode="External"/></Relationships>
</file>

<file path=word/_rels/header1.xml.rels><?xml version="1.0" encoding="UTF-8" standalone="yes"?><Relationships xmlns="http://schemas.openxmlformats.org/package/2006/relationships"><Relationship Id="rIdLogoH" Type="http://schemas.openxmlformats.org/officeDocument/2006/relationships/image" Target="media/logo.png"/></Relationships>
</file>