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EC00E6" w14:textId="36CA2D77" w:rsidR="000574FD" w:rsidRDefault="00F37DBA" w:rsidP="000574FD">
      <w:pPr>
        <w:pStyle w:val="Bibliography"/>
        <w:jc w:val="center"/>
        <w:rPr>
          <w:lang w:val="pt-BR"/>
        </w:rPr>
      </w:pPr>
      <w:bookmarkStart w:id="0" w:name="supplemental-material"/>
      <w:r w:rsidRPr="00EE19E7">
        <w:rPr>
          <w:b/>
          <w:bCs/>
          <w:lang w:val="pt-BR"/>
        </w:rPr>
        <w:t>Supplementary material</w:t>
      </w:r>
      <w:bookmarkEnd w:id="0"/>
    </w:p>
    <w:p w14:paraId="03EF74EA" w14:textId="6A74FBC7" w:rsidR="001B6088" w:rsidRDefault="008E1373" w:rsidP="00EE19E7">
      <w:pPr>
        <w:pStyle w:val="Bibliography"/>
      </w:pPr>
      <w:r w:rsidRPr="008F277C">
        <w:rPr>
          <w:lang w:val="pt-BR"/>
        </w:rPr>
        <w:t>Trindade DPF, Carmona CP, Reitalu T, Pärtel M. 2022.</w:t>
      </w:r>
      <w:r w:rsidRPr="009753F7">
        <w:rPr>
          <w:lang w:val="pt-BR"/>
        </w:rPr>
        <w:t xml:space="preserve"> </w:t>
      </w:r>
      <w:r w:rsidRPr="008F277C">
        <w:t xml:space="preserve">Observed and dark diversity dynamics over millennial time scales: fast-life history traits linked to expansion lags of plants in Northern Europe </w:t>
      </w:r>
      <w:r>
        <w:t>(</w:t>
      </w:r>
      <w:hyperlink r:id="rId6" w:history="1">
        <w:r w:rsidR="001B6088" w:rsidRPr="00647E17">
          <w:rPr>
            <w:rStyle w:val="Hyperlink"/>
          </w:rPr>
          <w:t>https://doi.org/10.1098/rspb.2022-1904</w:t>
        </w:r>
      </w:hyperlink>
      <w:r>
        <w:t>)</w:t>
      </w:r>
    </w:p>
    <w:p w14:paraId="0155FEBB" w14:textId="179D2DB7" w:rsidR="00F37DBA" w:rsidRDefault="00F37DBA" w:rsidP="00EE19E7">
      <w:pPr>
        <w:pStyle w:val="Bibliography"/>
      </w:pPr>
      <w:r>
        <w:rPr>
          <w:noProof/>
        </w:rPr>
        <w:drawing>
          <wp:inline distT="0" distB="0" distL="0" distR="0" wp14:anchorId="18FC36D3" wp14:editId="34BE96ED">
            <wp:extent cx="5567347" cy="5524618"/>
            <wp:effectExtent l="0" t="0" r="0" b="0"/>
            <wp:docPr id="4" name="Picture" descr="Figure 4.   Temporal range cover per site, from 14500 years before present (cal. yr BP) until the present in Northern Europe."/>
            <wp:cNvGraphicFramePr/>
            <a:graphic xmlns:a="http://schemas.openxmlformats.org/drawingml/2006/main">
              <a:graphicData uri="http://schemas.openxmlformats.org/drawingml/2006/picture">
                <pic:pic xmlns:pic="http://schemas.openxmlformats.org/drawingml/2006/picture">
                  <pic:nvPicPr>
                    <pic:cNvPr id="0" name="Picture" descr="../figures/tempCover.png"/>
                    <pic:cNvPicPr>
                      <a:picLocks noChangeAspect="1" noChangeArrowheads="1"/>
                    </pic:cNvPicPr>
                  </pic:nvPicPr>
                  <pic:blipFill>
                    <a:blip r:embed="rId7"/>
                    <a:stretch>
                      <a:fillRect/>
                    </a:stretch>
                  </pic:blipFill>
                  <pic:spPr bwMode="auto">
                    <a:xfrm>
                      <a:off x="0" y="0"/>
                      <a:ext cx="5569107" cy="5526365"/>
                    </a:xfrm>
                    <a:prstGeom prst="rect">
                      <a:avLst/>
                    </a:prstGeom>
                    <a:noFill/>
                    <a:ln w="9525">
                      <a:noFill/>
                      <a:headEnd/>
                      <a:tailEnd/>
                    </a:ln>
                  </pic:spPr>
                </pic:pic>
              </a:graphicData>
            </a:graphic>
          </wp:inline>
        </w:drawing>
      </w:r>
    </w:p>
    <w:p w14:paraId="5B19F598" w14:textId="1C502F30" w:rsidR="00336DF5" w:rsidRDefault="00F37DBA" w:rsidP="00F37DBA">
      <w:pPr>
        <w:pStyle w:val="ImageCaption"/>
      </w:pPr>
      <w:r>
        <w:rPr>
          <w:i/>
        </w:rPr>
        <w:t>Figure</w:t>
      </w:r>
      <w:r>
        <w:t xml:space="preserve"> S1</w:t>
      </w:r>
      <w:r>
        <w:rPr>
          <w:i/>
        </w:rPr>
        <w:t xml:space="preserve">.  </w:t>
      </w:r>
      <w:r>
        <w:t xml:space="preserve"> Temporal range cover per site, from 14500 years before present (cal. yr BP) until the present in Northern Europe.</w:t>
      </w:r>
    </w:p>
    <w:p w14:paraId="360DCFC4" w14:textId="431861F1" w:rsidR="00336DF5" w:rsidRDefault="00336DF5" w:rsidP="001C6CED">
      <w:pPr>
        <w:spacing w:before="0" w:after="160" w:line="259" w:lineRule="auto"/>
      </w:pPr>
      <w:r>
        <w:br w:type="page"/>
      </w:r>
      <w:r>
        <w:rPr>
          <w:noProof/>
        </w:rPr>
        <w:lastRenderedPageBreak/>
        <w:drawing>
          <wp:inline distT="0" distB="0" distL="0" distR="0" wp14:anchorId="2AFCFE33" wp14:editId="46B0A545">
            <wp:extent cx="5972810" cy="3982085"/>
            <wp:effectExtent l="0" t="0" r="0" b="0"/>
            <wp:docPr id="2" name="Picture 2" descr="Figure 9.   Comparison between Andersen transformed and raw pollen data, depicting that the diversity patterns in both datasets are simi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 9.   Comparison between Andersen transformed and raw pollen data, depicting that the diversity patterns in both datasets are similar."/>
                    <pic:cNvPicPr>
                      <a:picLocks noChangeAspect="1" noChangeArrowheads="1"/>
                    </pic:cNvPicPr>
                  </pic:nvPicPr>
                  <pic:blipFill>
                    <a:blip r:embed="rId8" cstate="email">
                      <a:extLst>
                        <a:ext uri="{28A0092B-C50C-407E-A947-70E740481C1C}">
                          <a14:useLocalDpi xmlns:a14="http://schemas.microsoft.com/office/drawing/2010/main" val="0"/>
                        </a:ext>
                      </a:extLst>
                    </a:blip>
                    <a:srcRect/>
                    <a:stretch>
                      <a:fillRect/>
                    </a:stretch>
                  </pic:blipFill>
                  <pic:spPr bwMode="auto">
                    <a:xfrm>
                      <a:off x="0" y="0"/>
                      <a:ext cx="5972810" cy="3982085"/>
                    </a:xfrm>
                    <a:prstGeom prst="rect">
                      <a:avLst/>
                    </a:prstGeom>
                    <a:noFill/>
                    <a:ln>
                      <a:noFill/>
                    </a:ln>
                  </pic:spPr>
                </pic:pic>
              </a:graphicData>
            </a:graphic>
          </wp:inline>
        </w:drawing>
      </w:r>
    </w:p>
    <w:p w14:paraId="4AE86825" w14:textId="68C09D2E" w:rsidR="00336DF5" w:rsidRDefault="00336DF5" w:rsidP="00336DF5">
      <w:pPr>
        <w:pStyle w:val="ImageCaption"/>
      </w:pPr>
      <w:r>
        <w:rPr>
          <w:i/>
        </w:rPr>
        <w:t>Figure</w:t>
      </w:r>
      <w:r>
        <w:t xml:space="preserve"> </w:t>
      </w:r>
      <w:r>
        <w:rPr>
          <w:i/>
        </w:rPr>
        <w:t>S</w:t>
      </w:r>
      <w:r w:rsidR="00600CF8">
        <w:rPr>
          <w:i/>
        </w:rPr>
        <w:t>2</w:t>
      </w:r>
      <w:r>
        <w:rPr>
          <w:i/>
        </w:rPr>
        <w:t xml:space="preserve">. </w:t>
      </w:r>
      <w:r>
        <w:t>Comparison between Andersen transformed and raw pollen data, depicting that the diversity patterns in both datasets are similar. Number of taxa in both observed and dark diversity, as well species pool size of sites in NE Europe over the past 14500 years (cal. yr BP). Lines represent the fits of GAM and shaded areas the 95% confidence intervals</w:t>
      </w:r>
    </w:p>
    <w:p w14:paraId="24E2652D" w14:textId="50F03A64" w:rsidR="00336DF5" w:rsidRDefault="00336DF5">
      <w:pPr>
        <w:spacing w:before="0" w:after="160" w:line="259" w:lineRule="auto"/>
      </w:pPr>
    </w:p>
    <w:p w14:paraId="0DEFA1C3" w14:textId="77777777" w:rsidR="00F37DBA" w:rsidRDefault="00F37DBA" w:rsidP="00F37DBA">
      <w:pPr>
        <w:pStyle w:val="CaptionedFigure"/>
      </w:pPr>
      <w:r>
        <w:rPr>
          <w:noProof/>
        </w:rPr>
        <w:lastRenderedPageBreak/>
        <w:drawing>
          <wp:inline distT="0" distB="0" distL="0" distR="0" wp14:anchorId="2A7E10B0" wp14:editId="4152F745">
            <wp:extent cx="5969000" cy="4775200"/>
            <wp:effectExtent l="0" t="0" r="0" b="0"/>
            <wp:docPr id="5" name="Picture" descr="Figure 5.   Correlation between original dark diversity and dark diversity results after randomly adding a percentage of highly suitable taxa to observed diversity (2%,5%,10%,15%,20%,25%). Even after adding 25% of highly suitable taxa to observed diversity, the correlation between the original dark diveristy size and the one after imputation is still high (95%), suggesting that sampling bias issue is minimal in our dark diversity results. The identity line is drawn on each graph."/>
            <wp:cNvGraphicFramePr/>
            <a:graphic xmlns:a="http://schemas.openxmlformats.org/drawingml/2006/main">
              <a:graphicData uri="http://schemas.openxmlformats.org/drawingml/2006/picture">
                <pic:pic xmlns:pic="http://schemas.openxmlformats.org/drawingml/2006/picture">
                  <pic:nvPicPr>
                    <pic:cNvPr id="0" name="Picture" descr="../figures/addingTaxa.png"/>
                    <pic:cNvPicPr>
                      <a:picLocks noChangeAspect="1" noChangeArrowheads="1"/>
                    </pic:cNvPicPr>
                  </pic:nvPicPr>
                  <pic:blipFill>
                    <a:blip r:embed="rId9"/>
                    <a:stretch>
                      <a:fillRect/>
                    </a:stretch>
                  </pic:blipFill>
                  <pic:spPr bwMode="auto">
                    <a:xfrm>
                      <a:off x="0" y="0"/>
                      <a:ext cx="5969000" cy="4775200"/>
                    </a:xfrm>
                    <a:prstGeom prst="rect">
                      <a:avLst/>
                    </a:prstGeom>
                    <a:noFill/>
                    <a:ln w="9525">
                      <a:noFill/>
                      <a:headEnd/>
                      <a:tailEnd/>
                    </a:ln>
                  </pic:spPr>
                </pic:pic>
              </a:graphicData>
            </a:graphic>
          </wp:inline>
        </w:drawing>
      </w:r>
    </w:p>
    <w:p w14:paraId="3D1D771A" w14:textId="7D78F835" w:rsidR="00F37DBA" w:rsidRDefault="00F37DBA" w:rsidP="00F37DBA">
      <w:pPr>
        <w:pStyle w:val="ImageCaption"/>
      </w:pPr>
      <w:r>
        <w:rPr>
          <w:i/>
        </w:rPr>
        <w:t>Figure</w:t>
      </w:r>
      <w:r>
        <w:t xml:space="preserve"> S</w:t>
      </w:r>
      <w:r w:rsidR="00600CF8">
        <w:t>3</w:t>
      </w:r>
      <w:r>
        <w:rPr>
          <w:i/>
        </w:rPr>
        <w:t>.</w:t>
      </w:r>
      <w:r>
        <w:t xml:space="preserve"> Correlation between original dark diversity and dark diversity results after randomly adding a percentage of highly suitable taxa to observed diversity (2%,5%,10%,15%,20%,25%). Even after adding 25% of highly suitable taxa to observed diversity, the correlation between the original dark diver</w:t>
      </w:r>
      <w:r w:rsidR="007038BA">
        <w:t>si</w:t>
      </w:r>
      <w:r>
        <w:t>ty size and the one after imputation is still high (95%), suggesting that sampling bias issue is minimal in our dark diversity results. The identity line is drawn on each graph.</w:t>
      </w:r>
    </w:p>
    <w:p w14:paraId="2E6F024E" w14:textId="77777777" w:rsidR="00F37DBA" w:rsidRDefault="00F37DBA" w:rsidP="00F37DBA">
      <w:pPr>
        <w:pStyle w:val="CaptionedFigure"/>
      </w:pPr>
      <w:r>
        <w:rPr>
          <w:noProof/>
        </w:rPr>
        <w:lastRenderedPageBreak/>
        <w:drawing>
          <wp:inline distT="0" distB="0" distL="0" distR="0" wp14:anchorId="26E4E8E9" wp14:editId="36C7FA21">
            <wp:extent cx="5969000" cy="4775200"/>
            <wp:effectExtent l="0" t="0" r="0" b="0"/>
            <wp:docPr id="6" name="Picture" descr="Figure 6.   Correlation between original dark diversity and dark diversity results after removing closest sites (1-6 sites). The correlation between the original dark diveristy size and the dark diversity size after removing six closest sites is still high (98%), suggesting that autocorrelation issue is minimal in our dark diversity results. The identity line is drawn on each graph."/>
            <wp:cNvGraphicFramePr/>
            <a:graphic xmlns:a="http://schemas.openxmlformats.org/drawingml/2006/main">
              <a:graphicData uri="http://schemas.openxmlformats.org/drawingml/2006/picture">
                <pic:pic xmlns:pic="http://schemas.openxmlformats.org/drawingml/2006/picture">
                  <pic:nvPicPr>
                    <pic:cNvPr id="0" name="Picture" descr="../figures/removing_closerSites.png"/>
                    <pic:cNvPicPr>
                      <a:picLocks noChangeAspect="1" noChangeArrowheads="1"/>
                    </pic:cNvPicPr>
                  </pic:nvPicPr>
                  <pic:blipFill>
                    <a:blip r:embed="rId10"/>
                    <a:stretch>
                      <a:fillRect/>
                    </a:stretch>
                  </pic:blipFill>
                  <pic:spPr bwMode="auto">
                    <a:xfrm>
                      <a:off x="0" y="0"/>
                      <a:ext cx="5969000" cy="4775200"/>
                    </a:xfrm>
                    <a:prstGeom prst="rect">
                      <a:avLst/>
                    </a:prstGeom>
                    <a:noFill/>
                    <a:ln w="9525">
                      <a:noFill/>
                      <a:headEnd/>
                      <a:tailEnd/>
                    </a:ln>
                  </pic:spPr>
                </pic:pic>
              </a:graphicData>
            </a:graphic>
          </wp:inline>
        </w:drawing>
      </w:r>
    </w:p>
    <w:p w14:paraId="73B8265A" w14:textId="529FA7A7" w:rsidR="00F37DBA" w:rsidRDefault="00F37DBA" w:rsidP="00F37DBA">
      <w:pPr>
        <w:pStyle w:val="ImageCaption"/>
      </w:pPr>
      <w:r>
        <w:rPr>
          <w:i/>
        </w:rPr>
        <w:t>Figure</w:t>
      </w:r>
      <w:r>
        <w:t xml:space="preserve"> S</w:t>
      </w:r>
      <w:r w:rsidR="00A33D70">
        <w:t>4</w:t>
      </w:r>
      <w:r>
        <w:rPr>
          <w:i/>
        </w:rPr>
        <w:t xml:space="preserve">. </w:t>
      </w:r>
      <w:r>
        <w:t>Correlation between original dark diversity and dark diversity results after removing closest sites (1-6 sites). The correlation between the original dark divers</w:t>
      </w:r>
      <w:r w:rsidR="00C23668">
        <w:t>i</w:t>
      </w:r>
      <w:r>
        <w:t>ty size and the dark diversity size after removing six closest sites is still high (98%), suggesting that autocorrelation issue is minimal in our dark diversity results. The identity line is drawn on each graph.</w:t>
      </w:r>
    </w:p>
    <w:p w14:paraId="7AA4377D" w14:textId="01FEEF84" w:rsidR="00F37DBA" w:rsidRDefault="00F37DBA" w:rsidP="00F37DBA">
      <w:pPr>
        <w:pStyle w:val="CaptionedFigure"/>
      </w:pPr>
    </w:p>
    <w:p w14:paraId="6F87E976" w14:textId="42CBE1E4" w:rsidR="00AB0A25" w:rsidRDefault="00AB0A25" w:rsidP="00F37DBA">
      <w:pPr>
        <w:pStyle w:val="CaptionedFigure"/>
      </w:pPr>
      <w:r>
        <w:rPr>
          <w:noProof/>
        </w:rPr>
        <w:drawing>
          <wp:inline distT="0" distB="0" distL="0" distR="0" wp14:anchorId="22A5C86A" wp14:editId="4D064327">
            <wp:extent cx="5969000" cy="3580765"/>
            <wp:effectExtent l="0" t="0" r="0" b="635"/>
            <wp:docPr id="1" name="Picture" descr="Figure 7.   Relative frequency of taxa in observed and dark diversity from 14500 years before present (cal. yr BP) until the present. The relative frequency of taxa was calculated for each 500-year time window using the number of times taxa occupied a site (observed diversity) or were suitable but absent (dark diversity) divided by the number of sites at each time window. Only taxa with more than 30% of frequency either within observed or dark diversity in any time window are shown."/>
            <wp:cNvGraphicFramePr/>
            <a:graphic xmlns:a="http://schemas.openxmlformats.org/drawingml/2006/main">
              <a:graphicData uri="http://schemas.openxmlformats.org/drawingml/2006/picture">
                <pic:pic xmlns:pic="http://schemas.openxmlformats.org/drawingml/2006/picture">
                  <pic:nvPicPr>
                    <pic:cNvPr id="7" name="Picture" descr="Figure 7.   Relative frequency of taxa in observed and dark diversity from 14500 years before present (cal. yr BP) until the present. The relative frequency of taxa was calculated for each 500-year time window using the number of times taxa occupied a site (observed diversity) or were suitable but absent (dark diversity) divided by the number of sites at each time window. Only taxa with more than 30% of frequency either within observed or dark diversity in any time window are shown."/>
                    <pic:cNvPicPr/>
                  </pic:nvPicPr>
                  <pic:blipFill>
                    <a:blip r:embed="rId11"/>
                    <a:stretch>
                      <a:fillRect/>
                    </a:stretch>
                  </pic:blipFill>
                  <pic:spPr bwMode="auto">
                    <a:xfrm>
                      <a:off x="0" y="0"/>
                      <a:ext cx="5969000" cy="3580765"/>
                    </a:xfrm>
                    <a:prstGeom prst="rect">
                      <a:avLst/>
                    </a:prstGeom>
                    <a:noFill/>
                    <a:ln w="9525">
                      <a:noFill/>
                      <a:headEnd/>
                      <a:tailEnd/>
                    </a:ln>
                  </pic:spPr>
                </pic:pic>
              </a:graphicData>
            </a:graphic>
          </wp:inline>
        </w:drawing>
      </w:r>
    </w:p>
    <w:p w14:paraId="08F1ACBA" w14:textId="668DF251" w:rsidR="00F37DBA" w:rsidRDefault="00F37DBA" w:rsidP="00F37DBA">
      <w:pPr>
        <w:pStyle w:val="ImageCaption"/>
      </w:pPr>
      <w:r>
        <w:rPr>
          <w:i/>
        </w:rPr>
        <w:t>Figure</w:t>
      </w:r>
      <w:r>
        <w:t xml:space="preserve"> S</w:t>
      </w:r>
      <w:r w:rsidR="00A33D70">
        <w:t>5</w:t>
      </w:r>
      <w:r>
        <w:rPr>
          <w:i/>
        </w:rPr>
        <w:t>.</w:t>
      </w:r>
      <w:r>
        <w:t xml:space="preserve"> Relative frequency of taxa in observed and dark diversity from 14500 years before present (cal. yr BP) until the present. The relative frequency of taxa was calculated for each 500-year time window using the number of times taxa occupied a site (observed diversity) or were suitable but absent (dark diversity) divided by the number of sites at each time window. Only taxa with more than </w:t>
      </w:r>
      <w:r w:rsidR="002E6D52">
        <w:t>7</w:t>
      </w:r>
      <w:r>
        <w:t>0% of frequency either within observed or dark diversity in any time window are shown.</w:t>
      </w:r>
    </w:p>
    <w:p w14:paraId="3A7C07DB" w14:textId="776DE3D7" w:rsidR="00F37DBA" w:rsidRDefault="001912F0" w:rsidP="00F37DBA">
      <w:pPr>
        <w:pStyle w:val="CaptionedFigure"/>
      </w:pPr>
      <w:r>
        <w:rPr>
          <w:noProof/>
        </w:rPr>
        <w:lastRenderedPageBreak/>
        <w:drawing>
          <wp:inline distT="0" distB="0" distL="0" distR="0" wp14:anchorId="4DCAAC3C" wp14:editId="733E60D2">
            <wp:extent cx="5969000" cy="5969000"/>
            <wp:effectExtent l="0" t="0" r="0" b="0"/>
            <wp:docPr id="8" name="Picture" descr="Figure 8.   Principal component analysis of the functional spectra of plants in Northern Europe, depicting the first axis represented by Height (hmax), seed weight (sm) and clonality and the second axis represented by specific leaf area (sla) and pollination. The first axis (PC1) explains 45.1% of the total variation and the second axis (PC2) explains 19.3% of the total variation."/>
            <wp:cNvGraphicFramePr/>
            <a:graphic xmlns:a="http://schemas.openxmlformats.org/drawingml/2006/main">
              <a:graphicData uri="http://schemas.openxmlformats.org/drawingml/2006/picture">
                <pic:pic xmlns:pic="http://schemas.openxmlformats.org/drawingml/2006/picture">
                  <pic:nvPicPr>
                    <pic:cNvPr id="8" name="Picture" descr="Figure 8.   Principal component analysis of the functional spectra of plants in Northern Europe, depicting the first axis represented by Height (hmax), seed weight (sm) and clonality and the second axis represented by specific leaf area (sla) and pollination. The first axis (PC1) explains 45.1% of the total variation and the second axis (PC2) explains 19.3% of the total variation."/>
                    <pic:cNvPicPr/>
                  </pic:nvPicPr>
                  <pic:blipFill>
                    <a:blip r:embed="rId12"/>
                    <a:stretch>
                      <a:fillRect/>
                    </a:stretch>
                  </pic:blipFill>
                  <pic:spPr bwMode="auto">
                    <a:xfrm>
                      <a:off x="0" y="0"/>
                      <a:ext cx="5969000" cy="5969000"/>
                    </a:xfrm>
                    <a:prstGeom prst="rect">
                      <a:avLst/>
                    </a:prstGeom>
                    <a:noFill/>
                    <a:ln w="9525">
                      <a:noFill/>
                      <a:headEnd/>
                      <a:tailEnd/>
                    </a:ln>
                  </pic:spPr>
                </pic:pic>
              </a:graphicData>
            </a:graphic>
          </wp:inline>
        </w:drawing>
      </w:r>
    </w:p>
    <w:p w14:paraId="43461D72" w14:textId="4A2D5E9D" w:rsidR="001912F0" w:rsidRDefault="00F37DBA" w:rsidP="00F37DBA">
      <w:pPr>
        <w:pStyle w:val="ImageCaption"/>
      </w:pPr>
      <w:r>
        <w:rPr>
          <w:i/>
        </w:rPr>
        <w:t>Figure</w:t>
      </w:r>
      <w:r>
        <w:t xml:space="preserve"> S</w:t>
      </w:r>
      <w:r w:rsidR="00A33D70">
        <w:t>6</w:t>
      </w:r>
      <w:r>
        <w:rPr>
          <w:i/>
        </w:rPr>
        <w:t xml:space="preserve">.  </w:t>
      </w:r>
      <w:r>
        <w:t xml:space="preserve"> Principal component analysis of the functional spectra of plants in Northern Europe, depicting the first axis represented by Height (hmax), seed weight (sm) and clonality and the second axis represented by specific leaf area (sla). The first axis (PC1) explains 4</w:t>
      </w:r>
      <w:r w:rsidR="001912F0">
        <w:t>6</w:t>
      </w:r>
      <w:r>
        <w:t>.</w:t>
      </w:r>
      <w:r w:rsidR="001912F0">
        <w:t>7</w:t>
      </w:r>
      <w:r>
        <w:t xml:space="preserve">% of the total variation and the second axis (PC2) explains </w:t>
      </w:r>
      <w:r w:rsidR="001912F0">
        <w:t>24</w:t>
      </w:r>
      <w:r>
        <w:t>% of the total variation.</w:t>
      </w:r>
    </w:p>
    <w:p w14:paraId="7BBD9E18" w14:textId="77777777" w:rsidR="001912F0" w:rsidRDefault="001912F0">
      <w:pPr>
        <w:spacing w:before="0" w:after="160" w:line="259" w:lineRule="auto"/>
      </w:pPr>
      <w:r>
        <w:br w:type="page"/>
      </w:r>
    </w:p>
    <w:p w14:paraId="612ECA4B" w14:textId="77777777" w:rsidR="001912F0" w:rsidRDefault="001912F0">
      <w:pPr>
        <w:spacing w:before="0" w:after="160" w:line="259" w:lineRule="auto"/>
      </w:pPr>
    </w:p>
    <w:p w14:paraId="54C303A9" w14:textId="44F7601B" w:rsidR="00B410BC" w:rsidRDefault="00B410BC">
      <w:pPr>
        <w:spacing w:before="0" w:after="160" w:line="259" w:lineRule="auto"/>
      </w:pPr>
      <w:r>
        <w:br w:type="page"/>
      </w:r>
    </w:p>
    <w:p w14:paraId="7B55FE8E" w14:textId="77777777" w:rsidR="001E53FB" w:rsidRDefault="001E53FB" w:rsidP="00F37DBA">
      <w:pPr>
        <w:pStyle w:val="BodyText"/>
        <w:sectPr w:rsidR="001E53FB" w:rsidSect="00643EC2">
          <w:headerReference w:type="even" r:id="rId13"/>
          <w:headerReference w:type="default" r:id="rId14"/>
          <w:headerReference w:type="first" r:id="rId15"/>
          <w:type w:val="continuous"/>
          <w:pgSz w:w="12240" w:h="15840"/>
          <w:pgMar w:top="1417" w:right="1417" w:bottom="1134" w:left="1417" w:header="720" w:footer="720" w:gutter="0"/>
          <w:cols w:space="720"/>
          <w:titlePg/>
          <w:docGrid w:linePitch="326"/>
        </w:sectPr>
      </w:pPr>
    </w:p>
    <w:p w14:paraId="7490996D" w14:textId="47EB8839" w:rsidR="00F37DBA" w:rsidRDefault="00F37DBA" w:rsidP="00F37DBA">
      <w:pPr>
        <w:pStyle w:val="BodyText"/>
      </w:pPr>
      <w:r w:rsidRPr="001E53FB">
        <w:lastRenderedPageBreak/>
        <w:t>Table S1. Details of pollen datasets used in the study. The number of used samples, study period (in calibrated years before 1950), number of dates, coordinates and the reference are given for each site.</w:t>
      </w:r>
    </w:p>
    <w:p w14:paraId="31D5C9DA" w14:textId="71AD6D2F" w:rsidR="00607D30" w:rsidRDefault="00607D30" w:rsidP="00F37DBA">
      <w:pPr>
        <w:pStyle w:val="BodyText"/>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0"/>
        <w:gridCol w:w="630"/>
        <w:gridCol w:w="1170"/>
        <w:gridCol w:w="810"/>
        <w:gridCol w:w="1530"/>
        <w:gridCol w:w="810"/>
        <w:gridCol w:w="6480"/>
        <w:gridCol w:w="2145"/>
      </w:tblGrid>
      <w:tr w:rsidR="00607D30" w:rsidRPr="008E1373" w14:paraId="7C8EBE23" w14:textId="77777777" w:rsidTr="000455D5">
        <w:trPr>
          <w:tblHeader/>
        </w:trPr>
        <w:tc>
          <w:tcPr>
            <w:tcW w:w="990" w:type="dxa"/>
            <w:tcBorders>
              <w:top w:val="single" w:sz="1" w:space="0" w:color="000000"/>
              <w:bottom w:val="single" w:sz="1" w:space="0" w:color="000000"/>
            </w:tcBorders>
            <w:shd w:val="clear" w:color="auto" w:fill="auto"/>
          </w:tcPr>
          <w:p w14:paraId="07D0531D" w14:textId="77777777" w:rsidR="00607D30" w:rsidRDefault="00607D30" w:rsidP="000455D5">
            <w:r>
              <w:t>Site</w:t>
            </w:r>
          </w:p>
        </w:tc>
        <w:tc>
          <w:tcPr>
            <w:tcW w:w="630" w:type="dxa"/>
            <w:tcBorders>
              <w:top w:val="single" w:sz="1" w:space="0" w:color="000000"/>
              <w:bottom w:val="single" w:sz="1" w:space="0" w:color="000000"/>
            </w:tcBorders>
            <w:shd w:val="clear" w:color="auto" w:fill="auto"/>
          </w:tcPr>
          <w:p w14:paraId="5E113794" w14:textId="77777777" w:rsidR="00607D30" w:rsidRDefault="00607D30" w:rsidP="000455D5">
            <w:r>
              <w:t>No. of samples</w:t>
            </w:r>
          </w:p>
        </w:tc>
        <w:tc>
          <w:tcPr>
            <w:tcW w:w="1170" w:type="dxa"/>
            <w:tcBorders>
              <w:top w:val="single" w:sz="1" w:space="0" w:color="000000"/>
              <w:bottom w:val="single" w:sz="1" w:space="0" w:color="000000"/>
            </w:tcBorders>
            <w:shd w:val="clear" w:color="auto" w:fill="auto"/>
          </w:tcPr>
          <w:p w14:paraId="558E23DF" w14:textId="77777777" w:rsidR="00607D30" w:rsidRDefault="00607D30" w:rsidP="000455D5">
            <w:r>
              <w:t>Period (cal. yr. BP)</w:t>
            </w:r>
          </w:p>
        </w:tc>
        <w:tc>
          <w:tcPr>
            <w:tcW w:w="810" w:type="dxa"/>
            <w:tcBorders>
              <w:top w:val="single" w:sz="1" w:space="0" w:color="000000"/>
              <w:bottom w:val="single" w:sz="1" w:space="0" w:color="000000"/>
            </w:tcBorders>
            <w:shd w:val="clear" w:color="auto" w:fill="auto"/>
          </w:tcPr>
          <w:p w14:paraId="49030C8F" w14:textId="77777777" w:rsidR="00607D30" w:rsidRDefault="00607D30" w:rsidP="000455D5">
            <w:r>
              <w:t>No. of dates</w:t>
            </w:r>
          </w:p>
        </w:tc>
        <w:tc>
          <w:tcPr>
            <w:tcW w:w="1530" w:type="dxa"/>
            <w:tcBorders>
              <w:top w:val="single" w:sz="1" w:space="0" w:color="000000"/>
              <w:bottom w:val="single" w:sz="1" w:space="0" w:color="000000"/>
            </w:tcBorders>
            <w:shd w:val="clear" w:color="auto" w:fill="auto"/>
          </w:tcPr>
          <w:p w14:paraId="1505AF08" w14:textId="77777777" w:rsidR="00607D30" w:rsidRDefault="00607D30" w:rsidP="000455D5">
            <w:r>
              <w:t>Coordinates</w:t>
            </w:r>
          </w:p>
        </w:tc>
        <w:tc>
          <w:tcPr>
            <w:tcW w:w="810" w:type="dxa"/>
            <w:tcBorders>
              <w:top w:val="single" w:sz="1" w:space="0" w:color="000000"/>
              <w:bottom w:val="single" w:sz="1" w:space="0" w:color="000000"/>
            </w:tcBorders>
            <w:shd w:val="clear" w:color="auto" w:fill="auto"/>
          </w:tcPr>
          <w:p w14:paraId="16187AA9" w14:textId="77777777" w:rsidR="00607D30" w:rsidRDefault="00607D30" w:rsidP="000455D5">
            <w:r>
              <w:t>Lake/</w:t>
            </w:r>
          </w:p>
          <w:p w14:paraId="44265413" w14:textId="77777777" w:rsidR="00607D30" w:rsidRDefault="00607D30" w:rsidP="000455D5">
            <w:r>
              <w:t>bog</w:t>
            </w:r>
          </w:p>
        </w:tc>
        <w:tc>
          <w:tcPr>
            <w:tcW w:w="6480" w:type="dxa"/>
            <w:tcBorders>
              <w:top w:val="single" w:sz="1" w:space="0" w:color="000000"/>
              <w:bottom w:val="single" w:sz="1" w:space="0" w:color="000000"/>
            </w:tcBorders>
            <w:shd w:val="clear" w:color="auto" w:fill="auto"/>
          </w:tcPr>
          <w:p w14:paraId="0D743CF7" w14:textId="77777777" w:rsidR="00607D30" w:rsidRDefault="00607D30" w:rsidP="000455D5">
            <w:r>
              <w:t>Reference</w:t>
            </w:r>
          </w:p>
        </w:tc>
        <w:tc>
          <w:tcPr>
            <w:tcW w:w="2145" w:type="dxa"/>
            <w:tcBorders>
              <w:top w:val="single" w:sz="1" w:space="0" w:color="000000"/>
              <w:bottom w:val="single" w:sz="1" w:space="0" w:color="000000"/>
            </w:tcBorders>
            <w:shd w:val="clear" w:color="auto" w:fill="auto"/>
          </w:tcPr>
          <w:p w14:paraId="3F537DF6" w14:textId="77777777" w:rsidR="00607D30" w:rsidRPr="00607D30" w:rsidRDefault="00607D30" w:rsidP="000455D5">
            <w:pPr>
              <w:snapToGrid w:val="0"/>
              <w:rPr>
                <w:lang w:val="pt-BR"/>
              </w:rPr>
            </w:pPr>
            <w:r w:rsidRPr="00607D30">
              <w:rPr>
                <w:lang w:val="pt-BR"/>
              </w:rPr>
              <w:t>Neotoma database link</w:t>
            </w:r>
          </w:p>
          <w:p w14:paraId="011422FC" w14:textId="77777777" w:rsidR="00607D30" w:rsidRPr="00607D30" w:rsidRDefault="00607D30" w:rsidP="000455D5">
            <w:pPr>
              <w:snapToGrid w:val="0"/>
              <w:rPr>
                <w:lang w:val="pt-BR"/>
              </w:rPr>
            </w:pPr>
            <w:r w:rsidRPr="00607D30">
              <w:rPr>
                <w:lang w:val="pt-BR"/>
              </w:rPr>
              <w:t>(neotomadb.org)</w:t>
            </w:r>
          </w:p>
        </w:tc>
      </w:tr>
      <w:tr w:rsidR="00607D30" w14:paraId="7A86579D" w14:textId="77777777" w:rsidTr="000455D5">
        <w:tc>
          <w:tcPr>
            <w:tcW w:w="990" w:type="dxa"/>
            <w:shd w:val="clear" w:color="auto" w:fill="auto"/>
          </w:tcPr>
          <w:p w14:paraId="0B214572" w14:textId="12416536" w:rsidR="00607D30" w:rsidRDefault="00607D30" w:rsidP="000455D5">
            <w:r>
              <w:t xml:space="preserve">Hino </w:t>
            </w:r>
            <w:r w:rsidRPr="001E53FB">
              <w:t>(K_ID: K6)</w:t>
            </w:r>
          </w:p>
        </w:tc>
        <w:tc>
          <w:tcPr>
            <w:tcW w:w="630" w:type="dxa"/>
            <w:shd w:val="clear" w:color="auto" w:fill="auto"/>
          </w:tcPr>
          <w:p w14:paraId="1671E7AE" w14:textId="77777777" w:rsidR="00607D30" w:rsidRDefault="00607D30" w:rsidP="000455D5">
            <w:r>
              <w:t>36</w:t>
            </w:r>
          </w:p>
        </w:tc>
        <w:tc>
          <w:tcPr>
            <w:tcW w:w="1170" w:type="dxa"/>
            <w:shd w:val="clear" w:color="auto" w:fill="auto"/>
          </w:tcPr>
          <w:p w14:paraId="2AD1B9B5" w14:textId="77777777" w:rsidR="00607D30" w:rsidRDefault="00607D30" w:rsidP="000455D5">
            <w:r>
              <w:t>4130 – 351</w:t>
            </w:r>
          </w:p>
        </w:tc>
        <w:tc>
          <w:tcPr>
            <w:tcW w:w="810" w:type="dxa"/>
            <w:shd w:val="clear" w:color="auto" w:fill="auto"/>
          </w:tcPr>
          <w:p w14:paraId="4ACE10C5" w14:textId="77777777" w:rsidR="00607D30" w:rsidRDefault="00607D30" w:rsidP="000455D5">
            <w:r>
              <w:t>4</w:t>
            </w:r>
          </w:p>
        </w:tc>
        <w:tc>
          <w:tcPr>
            <w:tcW w:w="1530" w:type="dxa"/>
            <w:shd w:val="clear" w:color="auto" w:fill="auto"/>
          </w:tcPr>
          <w:p w14:paraId="5E66425C" w14:textId="77777777" w:rsidR="00607D30" w:rsidRDefault="00607D30" w:rsidP="000455D5">
            <w:r>
              <w:t xml:space="preserve">57.583056 </w:t>
            </w:r>
            <w:r>
              <w:rPr>
                <w:rFonts w:cs="Times New Roman"/>
              </w:rPr>
              <w:t>°</w:t>
            </w:r>
            <w:r>
              <w:t>N</w:t>
            </w:r>
          </w:p>
          <w:p w14:paraId="140CB9BD" w14:textId="77777777" w:rsidR="00607D30" w:rsidRDefault="00607D30" w:rsidP="000455D5">
            <w:r>
              <w:t xml:space="preserve">27.238611 </w:t>
            </w:r>
            <w:r>
              <w:rPr>
                <w:rFonts w:cs="Times New Roman"/>
              </w:rPr>
              <w:t>°</w:t>
            </w:r>
            <w:r>
              <w:t>E</w:t>
            </w:r>
          </w:p>
        </w:tc>
        <w:tc>
          <w:tcPr>
            <w:tcW w:w="810" w:type="dxa"/>
            <w:shd w:val="clear" w:color="auto" w:fill="auto"/>
          </w:tcPr>
          <w:p w14:paraId="473E33DE" w14:textId="77777777" w:rsidR="00607D30" w:rsidRDefault="00607D30" w:rsidP="000455D5">
            <w:r>
              <w:t>bog</w:t>
            </w:r>
          </w:p>
        </w:tc>
        <w:tc>
          <w:tcPr>
            <w:tcW w:w="6480" w:type="dxa"/>
            <w:shd w:val="clear" w:color="auto" w:fill="auto"/>
          </w:tcPr>
          <w:p w14:paraId="3858ABEF" w14:textId="77777777" w:rsidR="00607D30" w:rsidRDefault="00607D30" w:rsidP="000455D5">
            <w:r>
              <w:t xml:space="preserve">Laul, S. &amp; Kihno, K. 1999. Prehistoric land use and settlement history on the Haanja Heights, southeastern Estonia, with special reference to the Siksali-Hino area. </w:t>
            </w:r>
            <w:r>
              <w:rPr>
                <w:i/>
                <w:iCs/>
              </w:rPr>
              <w:t>PACT</w:t>
            </w:r>
            <w:r>
              <w:t xml:space="preserve"> 57: 239–254.</w:t>
            </w:r>
          </w:p>
        </w:tc>
        <w:tc>
          <w:tcPr>
            <w:tcW w:w="2145" w:type="dxa"/>
            <w:shd w:val="clear" w:color="auto" w:fill="auto"/>
          </w:tcPr>
          <w:p w14:paraId="3CC8B2F6" w14:textId="77777777" w:rsidR="00607D30" w:rsidRDefault="00607D30" w:rsidP="000455D5">
            <w:pPr>
              <w:snapToGrid w:val="0"/>
            </w:pPr>
            <w:r>
              <w:t>Neotoma ID: 29180</w:t>
            </w:r>
          </w:p>
        </w:tc>
      </w:tr>
      <w:tr w:rsidR="00607D30" w14:paraId="5D8EA341" w14:textId="77777777" w:rsidTr="000455D5">
        <w:tc>
          <w:tcPr>
            <w:tcW w:w="990" w:type="dxa"/>
            <w:shd w:val="clear" w:color="auto" w:fill="auto"/>
          </w:tcPr>
          <w:p w14:paraId="0EDC107C" w14:textId="44343024" w:rsidR="00607D30" w:rsidRDefault="00607D30" w:rsidP="000455D5">
            <w:r>
              <w:t xml:space="preserve">Kahala </w:t>
            </w:r>
            <w:r w:rsidRPr="001E53FB">
              <w:t>(K_ID: K11)</w:t>
            </w:r>
          </w:p>
        </w:tc>
        <w:tc>
          <w:tcPr>
            <w:tcW w:w="630" w:type="dxa"/>
            <w:shd w:val="clear" w:color="auto" w:fill="auto"/>
          </w:tcPr>
          <w:p w14:paraId="2B710EA2" w14:textId="77777777" w:rsidR="00607D30" w:rsidRDefault="00607D30" w:rsidP="000455D5">
            <w:r>
              <w:t>42</w:t>
            </w:r>
          </w:p>
        </w:tc>
        <w:tc>
          <w:tcPr>
            <w:tcW w:w="1170" w:type="dxa"/>
            <w:shd w:val="clear" w:color="auto" w:fill="auto"/>
          </w:tcPr>
          <w:p w14:paraId="2B4B2F6D" w14:textId="77777777" w:rsidR="00607D30" w:rsidRDefault="00607D30" w:rsidP="000455D5">
            <w:r>
              <w:t>9940 – 236</w:t>
            </w:r>
          </w:p>
        </w:tc>
        <w:tc>
          <w:tcPr>
            <w:tcW w:w="810" w:type="dxa"/>
            <w:shd w:val="clear" w:color="auto" w:fill="auto"/>
          </w:tcPr>
          <w:p w14:paraId="7E672284" w14:textId="77777777" w:rsidR="00607D30" w:rsidRDefault="00607D30" w:rsidP="000455D5">
            <w:r>
              <w:t>13</w:t>
            </w:r>
          </w:p>
        </w:tc>
        <w:tc>
          <w:tcPr>
            <w:tcW w:w="1530" w:type="dxa"/>
            <w:shd w:val="clear" w:color="auto" w:fill="auto"/>
          </w:tcPr>
          <w:p w14:paraId="55A40B73" w14:textId="77777777" w:rsidR="00607D30" w:rsidRDefault="00607D30" w:rsidP="000455D5">
            <w:r>
              <w:t xml:space="preserve">59.486740 </w:t>
            </w:r>
            <w:r>
              <w:rPr>
                <w:rFonts w:cs="Times New Roman"/>
              </w:rPr>
              <w:t>°</w:t>
            </w:r>
            <w:r>
              <w:t>N</w:t>
            </w:r>
          </w:p>
          <w:p w14:paraId="11583164" w14:textId="77777777" w:rsidR="00607D30" w:rsidRDefault="00607D30" w:rsidP="000455D5">
            <w:r>
              <w:t xml:space="preserve">25.531503 </w:t>
            </w:r>
            <w:r>
              <w:rPr>
                <w:rFonts w:cs="Times New Roman"/>
              </w:rPr>
              <w:t>°</w:t>
            </w:r>
            <w:r>
              <w:t>E</w:t>
            </w:r>
          </w:p>
        </w:tc>
        <w:tc>
          <w:tcPr>
            <w:tcW w:w="810" w:type="dxa"/>
            <w:shd w:val="clear" w:color="auto" w:fill="auto"/>
          </w:tcPr>
          <w:p w14:paraId="7F6B9168" w14:textId="77777777" w:rsidR="00607D30" w:rsidRDefault="00607D30" w:rsidP="000455D5">
            <w:r>
              <w:t>lake</w:t>
            </w:r>
          </w:p>
        </w:tc>
        <w:tc>
          <w:tcPr>
            <w:tcW w:w="6480" w:type="dxa"/>
            <w:shd w:val="clear" w:color="auto" w:fill="auto"/>
          </w:tcPr>
          <w:p w14:paraId="5CB638F1" w14:textId="77777777" w:rsidR="00607D30" w:rsidRDefault="00607D30" w:rsidP="000455D5">
            <w:r>
              <w:t>Poska, A.&amp; Saarse, L. 1999. Holocene vegetation and land-use history in the environs of Lake Kahala, northern Estonia. V</w:t>
            </w:r>
            <w:r>
              <w:rPr>
                <w:i/>
                <w:iCs/>
              </w:rPr>
              <w:t>egetation History and Archaeobotany</w:t>
            </w:r>
            <w:r>
              <w:t xml:space="preserve"> 8:185–197.</w:t>
            </w:r>
          </w:p>
        </w:tc>
        <w:tc>
          <w:tcPr>
            <w:tcW w:w="2145" w:type="dxa"/>
            <w:shd w:val="clear" w:color="auto" w:fill="auto"/>
          </w:tcPr>
          <w:p w14:paraId="55B3609F" w14:textId="77777777" w:rsidR="00607D30" w:rsidRDefault="00607D30" w:rsidP="000455D5">
            <w:pPr>
              <w:snapToGrid w:val="0"/>
            </w:pPr>
            <w:r>
              <w:t>https://doi.org/10.21233/p0mn-7534</w:t>
            </w:r>
          </w:p>
        </w:tc>
      </w:tr>
      <w:tr w:rsidR="00607D30" w14:paraId="57F6052B" w14:textId="77777777" w:rsidTr="000455D5">
        <w:tc>
          <w:tcPr>
            <w:tcW w:w="990" w:type="dxa"/>
            <w:shd w:val="clear" w:color="auto" w:fill="auto"/>
          </w:tcPr>
          <w:p w14:paraId="4419D93E" w14:textId="1AF9D31C" w:rsidR="00607D30" w:rsidRDefault="00607D30" w:rsidP="000455D5">
            <w:r>
              <w:lastRenderedPageBreak/>
              <w:t xml:space="preserve">Kiilaspere </w:t>
            </w:r>
            <w:r w:rsidRPr="001E53FB">
              <w:t>(K_ID:</w:t>
            </w:r>
            <w:r>
              <w:t xml:space="preserve"> K16)</w:t>
            </w:r>
          </w:p>
        </w:tc>
        <w:tc>
          <w:tcPr>
            <w:tcW w:w="630" w:type="dxa"/>
            <w:shd w:val="clear" w:color="auto" w:fill="auto"/>
          </w:tcPr>
          <w:p w14:paraId="2EAFF731" w14:textId="77777777" w:rsidR="00607D30" w:rsidRDefault="00607D30" w:rsidP="000455D5">
            <w:r>
              <w:t>24</w:t>
            </w:r>
          </w:p>
        </w:tc>
        <w:tc>
          <w:tcPr>
            <w:tcW w:w="1170" w:type="dxa"/>
            <w:shd w:val="clear" w:color="auto" w:fill="auto"/>
          </w:tcPr>
          <w:p w14:paraId="2FAADA35" w14:textId="77777777" w:rsidR="00607D30" w:rsidRDefault="00607D30" w:rsidP="000455D5">
            <w:r>
              <w:t xml:space="preserve">1791 – </w:t>
            </w:r>
          </w:p>
          <w:p w14:paraId="48820110" w14:textId="77777777" w:rsidR="00607D30" w:rsidRDefault="00607D30" w:rsidP="000455D5">
            <w:r>
              <w:t>(-44)</w:t>
            </w:r>
          </w:p>
        </w:tc>
        <w:tc>
          <w:tcPr>
            <w:tcW w:w="810" w:type="dxa"/>
            <w:shd w:val="clear" w:color="auto" w:fill="auto"/>
          </w:tcPr>
          <w:p w14:paraId="3E6FAC89" w14:textId="77777777" w:rsidR="00607D30" w:rsidRDefault="00607D30" w:rsidP="000455D5">
            <w:r>
              <w:t>3</w:t>
            </w:r>
          </w:p>
        </w:tc>
        <w:tc>
          <w:tcPr>
            <w:tcW w:w="1530" w:type="dxa"/>
            <w:shd w:val="clear" w:color="auto" w:fill="auto"/>
          </w:tcPr>
          <w:p w14:paraId="5D3AE8EC" w14:textId="77777777" w:rsidR="00607D30" w:rsidRDefault="00607D30" w:rsidP="000455D5">
            <w:r>
              <w:t xml:space="preserve">58.796944 </w:t>
            </w:r>
            <w:r>
              <w:rPr>
                <w:rFonts w:cs="Times New Roman"/>
              </w:rPr>
              <w:t>°</w:t>
            </w:r>
            <w:r>
              <w:t>N</w:t>
            </w:r>
          </w:p>
          <w:p w14:paraId="380687D1" w14:textId="77777777" w:rsidR="00607D30" w:rsidRDefault="00607D30" w:rsidP="000455D5">
            <w:r>
              <w:t xml:space="preserve">24.436111 </w:t>
            </w:r>
            <w:r>
              <w:rPr>
                <w:rFonts w:cs="Times New Roman"/>
              </w:rPr>
              <w:t>°</w:t>
            </w:r>
            <w:r>
              <w:t>E</w:t>
            </w:r>
          </w:p>
        </w:tc>
        <w:tc>
          <w:tcPr>
            <w:tcW w:w="810" w:type="dxa"/>
            <w:shd w:val="clear" w:color="auto" w:fill="auto"/>
          </w:tcPr>
          <w:p w14:paraId="6D952DD9" w14:textId="77777777" w:rsidR="00607D30" w:rsidRDefault="00607D30" w:rsidP="000455D5">
            <w:r>
              <w:t>bog</w:t>
            </w:r>
          </w:p>
        </w:tc>
        <w:tc>
          <w:tcPr>
            <w:tcW w:w="6480" w:type="dxa"/>
            <w:shd w:val="clear" w:color="auto" w:fill="auto"/>
          </w:tcPr>
          <w:p w14:paraId="0F0CBE45" w14:textId="77777777" w:rsidR="00607D30" w:rsidRDefault="00607D30" w:rsidP="000455D5">
            <w:r>
              <w:t xml:space="preserve">Veski, S. 1998. Vegetation history, human impact and palaeogeography of West Estonia. Pollen analytical studies of lake and bog sediments. </w:t>
            </w:r>
            <w:r>
              <w:rPr>
                <w:i/>
                <w:iCs/>
              </w:rPr>
              <w:t xml:space="preserve">Striae </w:t>
            </w:r>
            <w:r>
              <w:t>38: 3–119.</w:t>
            </w:r>
          </w:p>
        </w:tc>
        <w:tc>
          <w:tcPr>
            <w:tcW w:w="2145" w:type="dxa"/>
            <w:shd w:val="clear" w:color="auto" w:fill="auto"/>
          </w:tcPr>
          <w:p w14:paraId="76EC07D9" w14:textId="77777777" w:rsidR="00607D30" w:rsidRDefault="00607D30" w:rsidP="000455D5">
            <w:pPr>
              <w:snapToGrid w:val="0"/>
            </w:pPr>
            <w:r>
              <w:t>Neotoma ID: 29193</w:t>
            </w:r>
          </w:p>
        </w:tc>
      </w:tr>
      <w:tr w:rsidR="00607D30" w14:paraId="09C29898" w14:textId="77777777" w:rsidTr="000455D5">
        <w:tc>
          <w:tcPr>
            <w:tcW w:w="990" w:type="dxa"/>
            <w:shd w:val="clear" w:color="auto" w:fill="auto"/>
          </w:tcPr>
          <w:p w14:paraId="14312DD9" w14:textId="432F1CFB" w:rsidR="00607D30" w:rsidRDefault="00607D30" w:rsidP="000455D5">
            <w:r>
              <w:t xml:space="preserve">Kunda Arusoo </w:t>
            </w:r>
            <w:r w:rsidRPr="001E53FB">
              <w:t>(K_ID: K4)</w:t>
            </w:r>
          </w:p>
        </w:tc>
        <w:tc>
          <w:tcPr>
            <w:tcW w:w="630" w:type="dxa"/>
            <w:shd w:val="clear" w:color="auto" w:fill="auto"/>
          </w:tcPr>
          <w:p w14:paraId="3DB88E89" w14:textId="77777777" w:rsidR="00607D30" w:rsidRDefault="00607D30" w:rsidP="000455D5">
            <w:r>
              <w:t>11</w:t>
            </w:r>
          </w:p>
        </w:tc>
        <w:tc>
          <w:tcPr>
            <w:tcW w:w="1170" w:type="dxa"/>
            <w:shd w:val="clear" w:color="auto" w:fill="auto"/>
          </w:tcPr>
          <w:p w14:paraId="6C40FA27" w14:textId="77777777" w:rsidR="00607D30" w:rsidRDefault="00607D30" w:rsidP="000455D5">
            <w:r>
              <w:t>7999 – 0</w:t>
            </w:r>
          </w:p>
        </w:tc>
        <w:tc>
          <w:tcPr>
            <w:tcW w:w="810" w:type="dxa"/>
            <w:shd w:val="clear" w:color="auto" w:fill="auto"/>
          </w:tcPr>
          <w:p w14:paraId="13C9A8F3" w14:textId="77777777" w:rsidR="00607D30" w:rsidRDefault="00607D30" w:rsidP="000455D5">
            <w:r>
              <w:t>9</w:t>
            </w:r>
          </w:p>
        </w:tc>
        <w:tc>
          <w:tcPr>
            <w:tcW w:w="1530" w:type="dxa"/>
            <w:shd w:val="clear" w:color="auto" w:fill="auto"/>
          </w:tcPr>
          <w:p w14:paraId="3A6332A4" w14:textId="77777777" w:rsidR="00607D30" w:rsidRDefault="00607D30" w:rsidP="000455D5">
            <w:r>
              <w:t xml:space="preserve">59.466667 </w:t>
            </w:r>
            <w:r>
              <w:rPr>
                <w:rFonts w:cs="Times New Roman"/>
              </w:rPr>
              <w:t>°</w:t>
            </w:r>
            <w:r>
              <w:t>N</w:t>
            </w:r>
          </w:p>
          <w:p w14:paraId="0A9A988B" w14:textId="77777777" w:rsidR="00607D30" w:rsidRDefault="00607D30" w:rsidP="000455D5">
            <w:r>
              <w:t xml:space="preserve">26.521944 </w:t>
            </w:r>
            <w:r>
              <w:rPr>
                <w:rFonts w:cs="Times New Roman"/>
              </w:rPr>
              <w:t>°</w:t>
            </w:r>
            <w:r>
              <w:t>E</w:t>
            </w:r>
          </w:p>
        </w:tc>
        <w:tc>
          <w:tcPr>
            <w:tcW w:w="810" w:type="dxa"/>
            <w:shd w:val="clear" w:color="auto" w:fill="auto"/>
          </w:tcPr>
          <w:p w14:paraId="67DAD39A" w14:textId="77777777" w:rsidR="00607D30" w:rsidRDefault="00607D30" w:rsidP="000455D5">
            <w:r>
              <w:t>bog</w:t>
            </w:r>
          </w:p>
        </w:tc>
        <w:tc>
          <w:tcPr>
            <w:tcW w:w="6480" w:type="dxa"/>
            <w:shd w:val="clear" w:color="auto" w:fill="auto"/>
          </w:tcPr>
          <w:p w14:paraId="50F4A33F" w14:textId="77777777" w:rsidR="00607D30" w:rsidRDefault="00607D30" w:rsidP="000455D5">
            <w:r>
              <w:t xml:space="preserve">Poska, A. &amp; Königsson, L.-K. 1996. Traces of Mesolithic land-use in a pollen diagram from the Arusoo Mire at Kunda. </w:t>
            </w:r>
            <w:r>
              <w:rPr>
                <w:i/>
                <w:iCs/>
              </w:rPr>
              <w:t>PACT</w:t>
            </w:r>
            <w:r>
              <w:t xml:space="preserve"> 51: 299–309.</w:t>
            </w:r>
          </w:p>
        </w:tc>
        <w:tc>
          <w:tcPr>
            <w:tcW w:w="2145" w:type="dxa"/>
            <w:shd w:val="clear" w:color="auto" w:fill="auto"/>
          </w:tcPr>
          <w:p w14:paraId="54277BBB" w14:textId="77777777" w:rsidR="00607D30" w:rsidRDefault="00607D30" w:rsidP="000455D5">
            <w:pPr>
              <w:snapToGrid w:val="0"/>
            </w:pPr>
            <w:r>
              <w:t>Neotoma ID: 29106</w:t>
            </w:r>
          </w:p>
        </w:tc>
      </w:tr>
      <w:tr w:rsidR="00607D30" w14:paraId="2A62D174" w14:textId="77777777" w:rsidTr="000455D5">
        <w:tc>
          <w:tcPr>
            <w:tcW w:w="990" w:type="dxa"/>
            <w:shd w:val="clear" w:color="auto" w:fill="auto"/>
          </w:tcPr>
          <w:p w14:paraId="0964A2AA" w14:textId="187C27B2" w:rsidR="00607D30" w:rsidRDefault="00607D30" w:rsidP="000455D5">
            <w:r>
              <w:lastRenderedPageBreak/>
              <w:t xml:space="preserve">Lasva (K_ID: </w:t>
            </w:r>
            <w:r w:rsidRPr="001E53FB">
              <w:t>K19)</w:t>
            </w:r>
          </w:p>
        </w:tc>
        <w:tc>
          <w:tcPr>
            <w:tcW w:w="630" w:type="dxa"/>
            <w:shd w:val="clear" w:color="auto" w:fill="auto"/>
          </w:tcPr>
          <w:p w14:paraId="74C10402" w14:textId="77777777" w:rsidR="00607D30" w:rsidRDefault="00607D30" w:rsidP="000455D5">
            <w:r>
              <w:t>152</w:t>
            </w:r>
          </w:p>
        </w:tc>
        <w:tc>
          <w:tcPr>
            <w:tcW w:w="1170" w:type="dxa"/>
            <w:shd w:val="clear" w:color="auto" w:fill="auto"/>
          </w:tcPr>
          <w:p w14:paraId="2BC3C008" w14:textId="77777777" w:rsidR="00607D30" w:rsidRDefault="00607D30" w:rsidP="000455D5">
            <w:r>
              <w:t xml:space="preserve">6172 – </w:t>
            </w:r>
          </w:p>
          <w:p w14:paraId="0FAABDC3" w14:textId="77777777" w:rsidR="00607D30" w:rsidRDefault="00607D30" w:rsidP="000455D5">
            <w:r>
              <w:t>(-36)</w:t>
            </w:r>
          </w:p>
        </w:tc>
        <w:tc>
          <w:tcPr>
            <w:tcW w:w="810" w:type="dxa"/>
            <w:shd w:val="clear" w:color="auto" w:fill="auto"/>
          </w:tcPr>
          <w:p w14:paraId="243EA6ED" w14:textId="77777777" w:rsidR="00607D30" w:rsidRDefault="00607D30" w:rsidP="000455D5">
            <w:r>
              <w:t>5</w:t>
            </w:r>
          </w:p>
        </w:tc>
        <w:tc>
          <w:tcPr>
            <w:tcW w:w="1530" w:type="dxa"/>
            <w:shd w:val="clear" w:color="auto" w:fill="auto"/>
          </w:tcPr>
          <w:p w14:paraId="129697B6" w14:textId="77777777" w:rsidR="00607D30" w:rsidRDefault="00607D30" w:rsidP="000455D5">
            <w:r>
              <w:t xml:space="preserve">57.859444 </w:t>
            </w:r>
            <w:r>
              <w:rPr>
                <w:rFonts w:cs="Times New Roman"/>
              </w:rPr>
              <w:t>°</w:t>
            </w:r>
            <w:r>
              <w:t>N</w:t>
            </w:r>
          </w:p>
          <w:p w14:paraId="3646CAC7" w14:textId="77777777" w:rsidR="00607D30" w:rsidRDefault="00607D30" w:rsidP="000455D5">
            <w:r>
              <w:t xml:space="preserve">27.175000 </w:t>
            </w:r>
            <w:r>
              <w:rPr>
                <w:rFonts w:cs="Times New Roman"/>
              </w:rPr>
              <w:t>°</w:t>
            </w:r>
            <w:r>
              <w:t>E</w:t>
            </w:r>
          </w:p>
        </w:tc>
        <w:tc>
          <w:tcPr>
            <w:tcW w:w="810" w:type="dxa"/>
            <w:shd w:val="clear" w:color="auto" w:fill="auto"/>
          </w:tcPr>
          <w:p w14:paraId="54DE0DD5" w14:textId="77777777" w:rsidR="00607D30" w:rsidRDefault="00607D30" w:rsidP="000455D5">
            <w:r>
              <w:t>lake</w:t>
            </w:r>
          </w:p>
        </w:tc>
        <w:tc>
          <w:tcPr>
            <w:tcW w:w="6480" w:type="dxa"/>
            <w:shd w:val="clear" w:color="auto" w:fill="auto"/>
          </w:tcPr>
          <w:p w14:paraId="65C5808A" w14:textId="77777777" w:rsidR="00607D30" w:rsidRDefault="00607D30" w:rsidP="000455D5">
            <w:r>
              <w:t xml:space="preserve">Niinemets, E. &amp; Saarse, L. 2007. Fine-resolution pollen-based evidences of farming and forest development, south-eastern Estonia. </w:t>
            </w:r>
            <w:r>
              <w:rPr>
                <w:i/>
                <w:iCs/>
              </w:rPr>
              <w:t>Polish Journal of Ecology</w:t>
            </w:r>
            <w:r>
              <w:t xml:space="preserve"> 55: 283–296.</w:t>
            </w:r>
          </w:p>
        </w:tc>
        <w:tc>
          <w:tcPr>
            <w:tcW w:w="2145" w:type="dxa"/>
            <w:shd w:val="clear" w:color="auto" w:fill="auto"/>
          </w:tcPr>
          <w:p w14:paraId="64E11801" w14:textId="77777777" w:rsidR="00607D30" w:rsidRDefault="00607D30" w:rsidP="000455D5">
            <w:pPr>
              <w:snapToGrid w:val="0"/>
            </w:pPr>
            <w:r>
              <w:t>Neotoma ID: 29176</w:t>
            </w:r>
          </w:p>
        </w:tc>
      </w:tr>
      <w:tr w:rsidR="00607D30" w14:paraId="19725F3D" w14:textId="77777777" w:rsidTr="000455D5">
        <w:tc>
          <w:tcPr>
            <w:tcW w:w="990" w:type="dxa"/>
            <w:shd w:val="clear" w:color="auto" w:fill="auto"/>
          </w:tcPr>
          <w:p w14:paraId="2C0A28FB" w14:textId="6727CDB4" w:rsidR="00607D30" w:rsidRDefault="00607D30" w:rsidP="000455D5">
            <w:r>
              <w:t>Lielais Sv</w:t>
            </w:r>
            <w:r>
              <w:rPr>
                <w:rFonts w:eastAsia="Droid Sans Fallback" w:cs="Times New Roman"/>
              </w:rPr>
              <w:t>ē</w:t>
            </w:r>
            <w:r>
              <w:t>ti</w:t>
            </w:r>
            <w:r>
              <w:rPr>
                <w:rFonts w:eastAsia="Droid Sans Fallback" w:cs="Times New Roman"/>
              </w:rPr>
              <w:t>ņ</w:t>
            </w:r>
            <w:r>
              <w:t xml:space="preserve">u </w:t>
            </w:r>
            <w:r w:rsidRPr="001E53FB">
              <w:t>(K_ID: K58)</w:t>
            </w:r>
          </w:p>
        </w:tc>
        <w:tc>
          <w:tcPr>
            <w:tcW w:w="630" w:type="dxa"/>
            <w:shd w:val="clear" w:color="auto" w:fill="auto"/>
          </w:tcPr>
          <w:p w14:paraId="1CD2F6DC" w14:textId="77777777" w:rsidR="00607D30" w:rsidRDefault="00607D30" w:rsidP="000455D5">
            <w:r>
              <w:t>48</w:t>
            </w:r>
          </w:p>
        </w:tc>
        <w:tc>
          <w:tcPr>
            <w:tcW w:w="1170" w:type="dxa"/>
            <w:shd w:val="clear" w:color="auto" w:fill="auto"/>
          </w:tcPr>
          <w:p w14:paraId="645508F2" w14:textId="77777777" w:rsidR="00607D30" w:rsidRDefault="00607D30" w:rsidP="000455D5">
            <w:r>
              <w:t>14443 – 11448</w:t>
            </w:r>
          </w:p>
        </w:tc>
        <w:tc>
          <w:tcPr>
            <w:tcW w:w="810" w:type="dxa"/>
            <w:shd w:val="clear" w:color="auto" w:fill="auto"/>
          </w:tcPr>
          <w:p w14:paraId="2D452081" w14:textId="77777777" w:rsidR="00607D30" w:rsidRDefault="00607D30" w:rsidP="000455D5">
            <w:r>
              <w:t>12</w:t>
            </w:r>
          </w:p>
        </w:tc>
        <w:tc>
          <w:tcPr>
            <w:tcW w:w="1530" w:type="dxa"/>
            <w:shd w:val="clear" w:color="auto" w:fill="auto"/>
          </w:tcPr>
          <w:p w14:paraId="4FFCC09D" w14:textId="77777777" w:rsidR="00607D30" w:rsidRDefault="00607D30" w:rsidP="000455D5">
            <w:r>
              <w:t xml:space="preserve">56.759081 </w:t>
            </w:r>
            <w:r>
              <w:rPr>
                <w:rFonts w:cs="Times New Roman"/>
              </w:rPr>
              <w:t>°</w:t>
            </w:r>
            <w:r>
              <w:t>N</w:t>
            </w:r>
          </w:p>
          <w:p w14:paraId="2E763961" w14:textId="77777777" w:rsidR="00607D30" w:rsidRDefault="00607D30" w:rsidP="000455D5">
            <w:r>
              <w:t xml:space="preserve">27.149122 </w:t>
            </w:r>
            <w:r>
              <w:rPr>
                <w:rFonts w:cs="Times New Roman"/>
              </w:rPr>
              <w:t>°</w:t>
            </w:r>
            <w:r>
              <w:t>E</w:t>
            </w:r>
          </w:p>
        </w:tc>
        <w:tc>
          <w:tcPr>
            <w:tcW w:w="810" w:type="dxa"/>
            <w:shd w:val="clear" w:color="auto" w:fill="auto"/>
          </w:tcPr>
          <w:p w14:paraId="0883F8C3" w14:textId="77777777" w:rsidR="00607D30" w:rsidRDefault="00607D30" w:rsidP="000455D5">
            <w:r>
              <w:t>lake</w:t>
            </w:r>
          </w:p>
        </w:tc>
        <w:tc>
          <w:tcPr>
            <w:tcW w:w="6480" w:type="dxa"/>
            <w:shd w:val="clear" w:color="auto" w:fill="auto"/>
          </w:tcPr>
          <w:p w14:paraId="49EAFEFF" w14:textId="77777777" w:rsidR="00607D30" w:rsidRDefault="00607D30" w:rsidP="000455D5">
            <w:r>
              <w:t xml:space="preserve">Veski, S., Amon, L., Heinsalu, A., Reitalu, T., Saarse, L., Stivrins, N. &amp; Vassiljev, J. 2012. Lateglacial vegetation dynamics in the eastern Baltic region between 14,500 and 11,400 cal yr BP: A complete record since the Bølling (GI-1e) to the Holocene. </w:t>
            </w:r>
            <w:r>
              <w:rPr>
                <w:i/>
                <w:iCs/>
              </w:rPr>
              <w:t>Quaternary Science Reviews</w:t>
            </w:r>
            <w:r>
              <w:t xml:space="preserve"> 40: 39–53.</w:t>
            </w:r>
          </w:p>
        </w:tc>
        <w:tc>
          <w:tcPr>
            <w:tcW w:w="2145" w:type="dxa"/>
            <w:shd w:val="clear" w:color="auto" w:fill="auto"/>
          </w:tcPr>
          <w:p w14:paraId="57455247" w14:textId="77777777" w:rsidR="00607D30" w:rsidRDefault="00607D30" w:rsidP="000455D5">
            <w:r>
              <w:t>https://doi.org/10.21233/ZNR8-K992</w:t>
            </w:r>
          </w:p>
        </w:tc>
      </w:tr>
      <w:tr w:rsidR="00607D30" w14:paraId="7EF81570" w14:textId="77777777" w:rsidTr="000455D5">
        <w:tc>
          <w:tcPr>
            <w:tcW w:w="990" w:type="dxa"/>
            <w:shd w:val="clear" w:color="auto" w:fill="auto"/>
          </w:tcPr>
          <w:p w14:paraId="53BC5AC9" w14:textId="039C1536" w:rsidR="00607D30" w:rsidRDefault="00607D30" w:rsidP="000455D5">
            <w:r>
              <w:lastRenderedPageBreak/>
              <w:t xml:space="preserve">Maardu (K_ID: </w:t>
            </w:r>
            <w:r w:rsidRPr="001E53FB">
              <w:t>K22)</w:t>
            </w:r>
          </w:p>
        </w:tc>
        <w:tc>
          <w:tcPr>
            <w:tcW w:w="630" w:type="dxa"/>
            <w:shd w:val="clear" w:color="auto" w:fill="auto"/>
          </w:tcPr>
          <w:p w14:paraId="7BF3B0A0" w14:textId="77777777" w:rsidR="00607D30" w:rsidRDefault="00607D30" w:rsidP="000455D5">
            <w:r>
              <w:t>94</w:t>
            </w:r>
          </w:p>
        </w:tc>
        <w:tc>
          <w:tcPr>
            <w:tcW w:w="1170" w:type="dxa"/>
            <w:shd w:val="clear" w:color="auto" w:fill="auto"/>
          </w:tcPr>
          <w:p w14:paraId="4ECBE1A3" w14:textId="77777777" w:rsidR="00607D30" w:rsidRDefault="00607D30" w:rsidP="000455D5">
            <w:r>
              <w:t xml:space="preserve">10755 – </w:t>
            </w:r>
          </w:p>
          <w:p w14:paraId="7E9BF943" w14:textId="77777777" w:rsidR="00607D30" w:rsidRDefault="00607D30" w:rsidP="000455D5">
            <w:r>
              <w:t>(-50)</w:t>
            </w:r>
          </w:p>
        </w:tc>
        <w:tc>
          <w:tcPr>
            <w:tcW w:w="810" w:type="dxa"/>
            <w:shd w:val="clear" w:color="auto" w:fill="auto"/>
          </w:tcPr>
          <w:p w14:paraId="40B67162" w14:textId="77777777" w:rsidR="00607D30" w:rsidRDefault="00607D30" w:rsidP="000455D5">
            <w:r>
              <w:t>8</w:t>
            </w:r>
          </w:p>
        </w:tc>
        <w:tc>
          <w:tcPr>
            <w:tcW w:w="1530" w:type="dxa"/>
            <w:shd w:val="clear" w:color="auto" w:fill="auto"/>
          </w:tcPr>
          <w:p w14:paraId="322881C3" w14:textId="77777777" w:rsidR="00607D30" w:rsidRDefault="00607D30" w:rsidP="000455D5">
            <w:r>
              <w:t xml:space="preserve">59.441667 </w:t>
            </w:r>
            <w:r>
              <w:rPr>
                <w:rFonts w:cs="Times New Roman"/>
              </w:rPr>
              <w:t>°</w:t>
            </w:r>
            <w:r>
              <w:t>N</w:t>
            </w:r>
          </w:p>
          <w:p w14:paraId="5706E26A" w14:textId="77777777" w:rsidR="00607D30" w:rsidRDefault="00607D30" w:rsidP="000455D5">
            <w:r>
              <w:t xml:space="preserve">25.000000 </w:t>
            </w:r>
            <w:r>
              <w:rPr>
                <w:rFonts w:cs="Times New Roman"/>
              </w:rPr>
              <w:t>°</w:t>
            </w:r>
            <w:r>
              <w:t>E</w:t>
            </w:r>
          </w:p>
        </w:tc>
        <w:tc>
          <w:tcPr>
            <w:tcW w:w="810" w:type="dxa"/>
            <w:shd w:val="clear" w:color="auto" w:fill="auto"/>
          </w:tcPr>
          <w:p w14:paraId="3E28EEC6" w14:textId="77777777" w:rsidR="00607D30" w:rsidRDefault="00607D30" w:rsidP="000455D5">
            <w:r>
              <w:t>lake</w:t>
            </w:r>
          </w:p>
        </w:tc>
        <w:tc>
          <w:tcPr>
            <w:tcW w:w="6480" w:type="dxa"/>
            <w:shd w:val="clear" w:color="auto" w:fill="auto"/>
          </w:tcPr>
          <w:p w14:paraId="435CFBD8" w14:textId="77777777" w:rsidR="00607D30" w:rsidRDefault="00607D30" w:rsidP="000455D5">
            <w:r>
              <w:t xml:space="preserve">Veski, S. 1998. Vegetation history, human impact and palaeogeography of West Estonia. Pollen analytical studies of lake and bog sediments. </w:t>
            </w:r>
            <w:r>
              <w:rPr>
                <w:i/>
                <w:iCs/>
              </w:rPr>
              <w:t>Striae</w:t>
            </w:r>
            <w:r>
              <w:t xml:space="preserve"> 38: 3–119.</w:t>
            </w:r>
          </w:p>
        </w:tc>
        <w:tc>
          <w:tcPr>
            <w:tcW w:w="2145" w:type="dxa"/>
            <w:shd w:val="clear" w:color="auto" w:fill="auto"/>
          </w:tcPr>
          <w:p w14:paraId="6136661B" w14:textId="77777777" w:rsidR="00607D30" w:rsidRDefault="00607D30" w:rsidP="000455D5">
            <w:r>
              <w:t>https://doi.org/10.21233/45g4-ry85</w:t>
            </w:r>
          </w:p>
        </w:tc>
      </w:tr>
      <w:tr w:rsidR="00607D30" w14:paraId="5045CDF7" w14:textId="77777777" w:rsidTr="000455D5">
        <w:tc>
          <w:tcPr>
            <w:tcW w:w="990" w:type="dxa"/>
            <w:shd w:val="clear" w:color="auto" w:fill="auto"/>
          </w:tcPr>
          <w:p w14:paraId="0E5B5EA7" w14:textId="5C374498" w:rsidR="00607D30" w:rsidRDefault="00607D30" w:rsidP="000455D5">
            <w:r>
              <w:t xml:space="preserve">Mustjärve </w:t>
            </w:r>
            <w:r w:rsidRPr="001E53FB">
              <w:t>(K_ID: K24)</w:t>
            </w:r>
          </w:p>
        </w:tc>
        <w:tc>
          <w:tcPr>
            <w:tcW w:w="630" w:type="dxa"/>
            <w:shd w:val="clear" w:color="auto" w:fill="auto"/>
          </w:tcPr>
          <w:p w14:paraId="624AF4F9" w14:textId="77777777" w:rsidR="00607D30" w:rsidRDefault="00607D30" w:rsidP="000455D5">
            <w:r>
              <w:t>91</w:t>
            </w:r>
          </w:p>
        </w:tc>
        <w:tc>
          <w:tcPr>
            <w:tcW w:w="1170" w:type="dxa"/>
            <w:shd w:val="clear" w:color="auto" w:fill="auto"/>
          </w:tcPr>
          <w:p w14:paraId="70A4D928" w14:textId="77777777" w:rsidR="00607D30" w:rsidRDefault="00607D30" w:rsidP="000455D5">
            <w:r>
              <w:t xml:space="preserve">10544 – </w:t>
            </w:r>
          </w:p>
          <w:p w14:paraId="7F2BD887" w14:textId="77777777" w:rsidR="00607D30" w:rsidRDefault="00607D30" w:rsidP="000455D5">
            <w:r>
              <w:t>(-40)</w:t>
            </w:r>
          </w:p>
        </w:tc>
        <w:tc>
          <w:tcPr>
            <w:tcW w:w="810" w:type="dxa"/>
            <w:shd w:val="clear" w:color="auto" w:fill="auto"/>
          </w:tcPr>
          <w:p w14:paraId="501E9CC4" w14:textId="77777777" w:rsidR="00607D30" w:rsidRDefault="00607D30" w:rsidP="000455D5">
            <w:r>
              <w:t>7</w:t>
            </w:r>
          </w:p>
        </w:tc>
        <w:tc>
          <w:tcPr>
            <w:tcW w:w="1530" w:type="dxa"/>
            <w:shd w:val="clear" w:color="auto" w:fill="auto"/>
          </w:tcPr>
          <w:p w14:paraId="4170F06E" w14:textId="77777777" w:rsidR="00607D30" w:rsidRDefault="00607D30" w:rsidP="000455D5">
            <w:r>
              <w:t xml:space="preserve">59.076944 </w:t>
            </w:r>
            <w:r>
              <w:rPr>
                <w:rFonts w:cs="Times New Roman"/>
              </w:rPr>
              <w:t>°</w:t>
            </w:r>
            <w:r>
              <w:t>N</w:t>
            </w:r>
          </w:p>
          <w:p w14:paraId="24C49503" w14:textId="77777777" w:rsidR="00607D30" w:rsidRDefault="00607D30" w:rsidP="000455D5">
            <w:r>
              <w:t xml:space="preserve">24.099722 </w:t>
            </w:r>
            <w:r>
              <w:rPr>
                <w:rFonts w:cs="Times New Roman"/>
              </w:rPr>
              <w:t>°</w:t>
            </w:r>
            <w:r>
              <w:t>E</w:t>
            </w:r>
          </w:p>
        </w:tc>
        <w:tc>
          <w:tcPr>
            <w:tcW w:w="810" w:type="dxa"/>
            <w:shd w:val="clear" w:color="auto" w:fill="auto"/>
          </w:tcPr>
          <w:p w14:paraId="249560E5" w14:textId="77777777" w:rsidR="00607D30" w:rsidRDefault="00607D30" w:rsidP="000455D5">
            <w:r>
              <w:t>bog</w:t>
            </w:r>
          </w:p>
        </w:tc>
        <w:tc>
          <w:tcPr>
            <w:tcW w:w="6480" w:type="dxa"/>
            <w:shd w:val="clear" w:color="auto" w:fill="auto"/>
          </w:tcPr>
          <w:p w14:paraId="11B2EBA3" w14:textId="77777777" w:rsidR="00607D30" w:rsidRDefault="00607D30" w:rsidP="000455D5">
            <w:r>
              <w:t xml:space="preserve">Veski, S. 1998. Vegetation history, human impact and palaeogeography of West Estonia. Pollen analytical studies of lake and bog sediments. </w:t>
            </w:r>
            <w:r>
              <w:rPr>
                <w:i/>
                <w:iCs/>
              </w:rPr>
              <w:t>Striae</w:t>
            </w:r>
            <w:r>
              <w:t xml:space="preserve"> 38: 3–119.</w:t>
            </w:r>
          </w:p>
        </w:tc>
        <w:tc>
          <w:tcPr>
            <w:tcW w:w="2145" w:type="dxa"/>
            <w:shd w:val="clear" w:color="auto" w:fill="auto"/>
          </w:tcPr>
          <w:p w14:paraId="180699C5" w14:textId="77777777" w:rsidR="00607D30" w:rsidRDefault="00607D30" w:rsidP="000455D5">
            <w:r>
              <w:t>https://doi.org/10.21233/3pzj-0y37</w:t>
            </w:r>
          </w:p>
        </w:tc>
      </w:tr>
      <w:tr w:rsidR="00607D30" w14:paraId="1833A516" w14:textId="77777777" w:rsidTr="000455D5">
        <w:tc>
          <w:tcPr>
            <w:tcW w:w="990" w:type="dxa"/>
            <w:shd w:val="clear" w:color="auto" w:fill="auto"/>
          </w:tcPr>
          <w:p w14:paraId="20FB6DCD" w14:textId="3B6FEBAF" w:rsidR="00607D30" w:rsidRDefault="00607D30" w:rsidP="000455D5">
            <w:r>
              <w:t xml:space="preserve">Nakri </w:t>
            </w:r>
            <w:r w:rsidRPr="001E53FB">
              <w:t>(K_ID: K56)</w:t>
            </w:r>
          </w:p>
        </w:tc>
        <w:tc>
          <w:tcPr>
            <w:tcW w:w="630" w:type="dxa"/>
            <w:shd w:val="clear" w:color="auto" w:fill="auto"/>
          </w:tcPr>
          <w:p w14:paraId="68B0089E" w14:textId="77777777" w:rsidR="00607D30" w:rsidRDefault="00607D30" w:rsidP="000455D5">
            <w:r>
              <w:t>49</w:t>
            </w:r>
          </w:p>
        </w:tc>
        <w:tc>
          <w:tcPr>
            <w:tcW w:w="1170" w:type="dxa"/>
            <w:shd w:val="clear" w:color="auto" w:fill="auto"/>
          </w:tcPr>
          <w:p w14:paraId="4447899D" w14:textId="77777777" w:rsidR="00607D30" w:rsidRDefault="00607D30" w:rsidP="000455D5">
            <w:r>
              <w:t>13621 – 10512</w:t>
            </w:r>
          </w:p>
        </w:tc>
        <w:tc>
          <w:tcPr>
            <w:tcW w:w="810" w:type="dxa"/>
            <w:shd w:val="clear" w:color="auto" w:fill="auto"/>
          </w:tcPr>
          <w:p w14:paraId="07771B50" w14:textId="77777777" w:rsidR="00607D30" w:rsidRDefault="00607D30" w:rsidP="000455D5">
            <w:r>
              <w:t>9</w:t>
            </w:r>
          </w:p>
        </w:tc>
        <w:tc>
          <w:tcPr>
            <w:tcW w:w="1530" w:type="dxa"/>
            <w:shd w:val="clear" w:color="auto" w:fill="auto"/>
          </w:tcPr>
          <w:p w14:paraId="7F5F8647" w14:textId="77777777" w:rsidR="00607D30" w:rsidRDefault="00607D30" w:rsidP="000455D5">
            <w:r>
              <w:t xml:space="preserve">57.895119 </w:t>
            </w:r>
            <w:r>
              <w:rPr>
                <w:rFonts w:cs="Times New Roman"/>
              </w:rPr>
              <w:t>°</w:t>
            </w:r>
            <w:r>
              <w:t>N</w:t>
            </w:r>
          </w:p>
          <w:p w14:paraId="0EAF572B" w14:textId="77777777" w:rsidR="00607D30" w:rsidRDefault="00607D30" w:rsidP="000455D5">
            <w:r>
              <w:t xml:space="preserve">26.273144 </w:t>
            </w:r>
            <w:r>
              <w:rPr>
                <w:rFonts w:cs="Times New Roman"/>
              </w:rPr>
              <w:t>°</w:t>
            </w:r>
            <w:r>
              <w:t>E</w:t>
            </w:r>
          </w:p>
        </w:tc>
        <w:tc>
          <w:tcPr>
            <w:tcW w:w="810" w:type="dxa"/>
            <w:shd w:val="clear" w:color="auto" w:fill="auto"/>
          </w:tcPr>
          <w:p w14:paraId="77AFCC62" w14:textId="77777777" w:rsidR="00607D30" w:rsidRDefault="00607D30" w:rsidP="000455D5">
            <w:r>
              <w:t>lake</w:t>
            </w:r>
          </w:p>
        </w:tc>
        <w:tc>
          <w:tcPr>
            <w:tcW w:w="6480" w:type="dxa"/>
            <w:shd w:val="clear" w:color="auto" w:fill="auto"/>
          </w:tcPr>
          <w:p w14:paraId="2E40BB8C" w14:textId="77777777" w:rsidR="00607D30" w:rsidRDefault="00607D30" w:rsidP="000455D5">
            <w:r>
              <w:t xml:space="preserve">Amon, L., Veski, S., Heinsalu, A. &amp; Saarse, L. 2012. Timing of Lateglacial vegetation dynamics and respective palaeoenvironmental conditions in southern Estonia: evidence </w:t>
            </w:r>
            <w:r>
              <w:lastRenderedPageBreak/>
              <w:t xml:space="preserve">from the sediment record of Lake Nakri. </w:t>
            </w:r>
            <w:r>
              <w:rPr>
                <w:i/>
                <w:iCs/>
              </w:rPr>
              <w:t>Journal of Quaternary Science</w:t>
            </w:r>
            <w:r>
              <w:t xml:space="preserve"> 27: 169–180.</w:t>
            </w:r>
          </w:p>
        </w:tc>
        <w:tc>
          <w:tcPr>
            <w:tcW w:w="2145" w:type="dxa"/>
            <w:shd w:val="clear" w:color="auto" w:fill="auto"/>
          </w:tcPr>
          <w:p w14:paraId="0467ABBA" w14:textId="77777777" w:rsidR="00607D30" w:rsidRDefault="00607D30" w:rsidP="000455D5">
            <w:r>
              <w:lastRenderedPageBreak/>
              <w:t>https://doi.org/10.21233/p0mn-7534</w:t>
            </w:r>
          </w:p>
        </w:tc>
      </w:tr>
      <w:tr w:rsidR="00607D30" w14:paraId="178C1098" w14:textId="77777777" w:rsidTr="000455D5">
        <w:tc>
          <w:tcPr>
            <w:tcW w:w="990" w:type="dxa"/>
            <w:shd w:val="clear" w:color="auto" w:fill="auto"/>
          </w:tcPr>
          <w:p w14:paraId="1050FE68" w14:textId="52BA44E1" w:rsidR="00607D30" w:rsidRDefault="00607D30" w:rsidP="000455D5">
            <w:r>
              <w:t xml:space="preserve">Pitkasoo </w:t>
            </w:r>
            <w:r w:rsidRPr="001E53FB">
              <w:t>(K_ID: K31)</w:t>
            </w:r>
          </w:p>
        </w:tc>
        <w:tc>
          <w:tcPr>
            <w:tcW w:w="630" w:type="dxa"/>
            <w:shd w:val="clear" w:color="auto" w:fill="auto"/>
          </w:tcPr>
          <w:p w14:paraId="0E3CA537" w14:textId="77777777" w:rsidR="00607D30" w:rsidRDefault="00607D30" w:rsidP="000455D5">
            <w:r>
              <w:t>34</w:t>
            </w:r>
          </w:p>
        </w:tc>
        <w:tc>
          <w:tcPr>
            <w:tcW w:w="1170" w:type="dxa"/>
            <w:shd w:val="clear" w:color="auto" w:fill="auto"/>
          </w:tcPr>
          <w:p w14:paraId="479AE2C1" w14:textId="77777777" w:rsidR="00607D30" w:rsidRDefault="00607D30" w:rsidP="000455D5">
            <w:r>
              <w:t>8288 – 12</w:t>
            </w:r>
          </w:p>
        </w:tc>
        <w:tc>
          <w:tcPr>
            <w:tcW w:w="810" w:type="dxa"/>
            <w:shd w:val="clear" w:color="auto" w:fill="auto"/>
          </w:tcPr>
          <w:p w14:paraId="1BF9F3A9" w14:textId="77777777" w:rsidR="00607D30" w:rsidRDefault="00607D30" w:rsidP="000455D5">
            <w:r>
              <w:t>7</w:t>
            </w:r>
          </w:p>
        </w:tc>
        <w:tc>
          <w:tcPr>
            <w:tcW w:w="1530" w:type="dxa"/>
            <w:shd w:val="clear" w:color="auto" w:fill="auto"/>
          </w:tcPr>
          <w:p w14:paraId="5F05634C" w14:textId="77777777" w:rsidR="00607D30" w:rsidRDefault="00607D30" w:rsidP="000455D5">
            <w:r>
              <w:t xml:space="preserve">58.273611 </w:t>
            </w:r>
            <w:r>
              <w:rPr>
                <w:rFonts w:cs="Times New Roman"/>
              </w:rPr>
              <w:t>°</w:t>
            </w:r>
            <w:r>
              <w:t>N</w:t>
            </w:r>
          </w:p>
          <w:p w14:paraId="6CBF50B2" w14:textId="77777777" w:rsidR="00607D30" w:rsidRDefault="00607D30" w:rsidP="000455D5">
            <w:r>
              <w:t xml:space="preserve">22.217222 </w:t>
            </w:r>
            <w:r>
              <w:rPr>
                <w:rFonts w:cs="Times New Roman"/>
              </w:rPr>
              <w:t>°</w:t>
            </w:r>
            <w:r>
              <w:t>E</w:t>
            </w:r>
          </w:p>
        </w:tc>
        <w:tc>
          <w:tcPr>
            <w:tcW w:w="810" w:type="dxa"/>
            <w:shd w:val="clear" w:color="auto" w:fill="auto"/>
          </w:tcPr>
          <w:p w14:paraId="0287A0B3" w14:textId="77777777" w:rsidR="00607D30" w:rsidRDefault="00607D30" w:rsidP="000455D5">
            <w:r>
              <w:t>bog</w:t>
            </w:r>
          </w:p>
        </w:tc>
        <w:tc>
          <w:tcPr>
            <w:tcW w:w="6480" w:type="dxa"/>
            <w:shd w:val="clear" w:color="auto" w:fill="auto"/>
          </w:tcPr>
          <w:p w14:paraId="282C9306" w14:textId="77777777" w:rsidR="00607D30" w:rsidRDefault="00607D30" w:rsidP="000455D5">
            <w:r>
              <w:t xml:space="preserve">Königsson, L.-K. &amp; Poska, A., 1998. Pitkasoo – a West Estonian Holocene reference site. </w:t>
            </w:r>
            <w:r>
              <w:rPr>
                <w:i/>
                <w:iCs/>
              </w:rPr>
              <w:t>Proceedings of the Estonian Academy of Sciences. Geology</w:t>
            </w:r>
            <w:r>
              <w:t xml:space="preserve"> 47: 242–261.</w:t>
            </w:r>
          </w:p>
        </w:tc>
        <w:tc>
          <w:tcPr>
            <w:tcW w:w="2145" w:type="dxa"/>
            <w:shd w:val="clear" w:color="auto" w:fill="auto"/>
          </w:tcPr>
          <w:p w14:paraId="51111629" w14:textId="77777777" w:rsidR="00607D30" w:rsidRDefault="00607D30" w:rsidP="000455D5">
            <w:r>
              <w:t>https://doi.org/10.21233/0J6Y-2769</w:t>
            </w:r>
          </w:p>
        </w:tc>
      </w:tr>
      <w:tr w:rsidR="00607D30" w14:paraId="03DAE46C" w14:textId="77777777" w:rsidTr="000455D5">
        <w:tc>
          <w:tcPr>
            <w:tcW w:w="990" w:type="dxa"/>
            <w:shd w:val="clear" w:color="auto" w:fill="auto"/>
          </w:tcPr>
          <w:p w14:paraId="736547B2" w14:textId="70596BCA" w:rsidR="00607D30" w:rsidRDefault="00607D30" w:rsidP="000455D5">
            <w:r>
              <w:t xml:space="preserve">Plaani </w:t>
            </w:r>
            <w:r w:rsidRPr="001E53FB">
              <w:t>(K_ID: K32)</w:t>
            </w:r>
          </w:p>
        </w:tc>
        <w:tc>
          <w:tcPr>
            <w:tcW w:w="630" w:type="dxa"/>
            <w:shd w:val="clear" w:color="auto" w:fill="auto"/>
          </w:tcPr>
          <w:p w14:paraId="0F7C6583" w14:textId="77777777" w:rsidR="00607D30" w:rsidRDefault="00607D30" w:rsidP="000455D5">
            <w:r>
              <w:t>17</w:t>
            </w:r>
          </w:p>
        </w:tc>
        <w:tc>
          <w:tcPr>
            <w:tcW w:w="1170" w:type="dxa"/>
            <w:shd w:val="clear" w:color="auto" w:fill="auto"/>
          </w:tcPr>
          <w:p w14:paraId="324F1128" w14:textId="77777777" w:rsidR="00607D30" w:rsidRDefault="00607D30" w:rsidP="000455D5">
            <w:r>
              <w:t>8437 – 367</w:t>
            </w:r>
          </w:p>
        </w:tc>
        <w:tc>
          <w:tcPr>
            <w:tcW w:w="810" w:type="dxa"/>
            <w:shd w:val="clear" w:color="auto" w:fill="auto"/>
          </w:tcPr>
          <w:p w14:paraId="1E51F8B6" w14:textId="77777777" w:rsidR="00607D30" w:rsidRDefault="00607D30" w:rsidP="000455D5">
            <w:r>
              <w:t>8</w:t>
            </w:r>
          </w:p>
        </w:tc>
        <w:tc>
          <w:tcPr>
            <w:tcW w:w="1530" w:type="dxa"/>
            <w:shd w:val="clear" w:color="auto" w:fill="auto"/>
          </w:tcPr>
          <w:p w14:paraId="49BF150A" w14:textId="77777777" w:rsidR="00607D30" w:rsidRDefault="00607D30" w:rsidP="000455D5">
            <w:r>
              <w:t xml:space="preserve">57.676944 </w:t>
            </w:r>
            <w:r>
              <w:rPr>
                <w:rFonts w:cs="Times New Roman"/>
              </w:rPr>
              <w:t>°</w:t>
            </w:r>
            <w:r>
              <w:t>N</w:t>
            </w:r>
          </w:p>
          <w:p w14:paraId="4296FFF1" w14:textId="77777777" w:rsidR="00607D30" w:rsidRDefault="00607D30" w:rsidP="000455D5">
            <w:r>
              <w:t xml:space="preserve">27.077222 </w:t>
            </w:r>
            <w:r>
              <w:rPr>
                <w:rFonts w:cs="Times New Roman"/>
              </w:rPr>
              <w:t>°</w:t>
            </w:r>
            <w:r>
              <w:t>E</w:t>
            </w:r>
          </w:p>
        </w:tc>
        <w:tc>
          <w:tcPr>
            <w:tcW w:w="810" w:type="dxa"/>
            <w:shd w:val="clear" w:color="auto" w:fill="auto"/>
          </w:tcPr>
          <w:p w14:paraId="35E59C30" w14:textId="77777777" w:rsidR="00607D30" w:rsidRDefault="00607D30" w:rsidP="000455D5">
            <w:r>
              <w:t>lake</w:t>
            </w:r>
          </w:p>
        </w:tc>
        <w:tc>
          <w:tcPr>
            <w:tcW w:w="6480" w:type="dxa"/>
            <w:shd w:val="clear" w:color="auto" w:fill="auto"/>
          </w:tcPr>
          <w:p w14:paraId="44A5BCE5" w14:textId="77777777" w:rsidR="00607D30" w:rsidRDefault="00607D30" w:rsidP="000455D5">
            <w:r>
              <w:t xml:space="preserve">Niinemets, E. &amp; Saarse, L. 2007. Mid- and late-Holocene land-use changes inferred from pollen records, in a south-eastern Estonian upland area. </w:t>
            </w:r>
            <w:r>
              <w:rPr>
                <w:i/>
                <w:iCs/>
              </w:rPr>
              <w:t>Review of Palaeobotany and Palynology</w:t>
            </w:r>
            <w:r>
              <w:t xml:space="preserve"> 146: 51–73.</w:t>
            </w:r>
          </w:p>
        </w:tc>
        <w:tc>
          <w:tcPr>
            <w:tcW w:w="2145" w:type="dxa"/>
            <w:shd w:val="clear" w:color="auto" w:fill="auto"/>
          </w:tcPr>
          <w:p w14:paraId="254C86C4" w14:textId="77777777" w:rsidR="00607D30" w:rsidRDefault="00607D30" w:rsidP="000455D5">
            <w:r>
              <w:t>https://doi.org/10.21233/zdqt-kr34</w:t>
            </w:r>
          </w:p>
        </w:tc>
      </w:tr>
      <w:tr w:rsidR="00607D30" w14:paraId="78514231" w14:textId="77777777" w:rsidTr="000455D5">
        <w:tc>
          <w:tcPr>
            <w:tcW w:w="990" w:type="dxa"/>
            <w:shd w:val="clear" w:color="auto" w:fill="auto"/>
          </w:tcPr>
          <w:p w14:paraId="7F79C731" w14:textId="43F02DC8" w:rsidR="00607D30" w:rsidRDefault="00607D30" w:rsidP="000455D5">
            <w:r>
              <w:lastRenderedPageBreak/>
              <w:t xml:space="preserve">Rõuge (K_ID: </w:t>
            </w:r>
            <w:r w:rsidRPr="001E53FB">
              <w:t>K34)</w:t>
            </w:r>
          </w:p>
        </w:tc>
        <w:tc>
          <w:tcPr>
            <w:tcW w:w="630" w:type="dxa"/>
            <w:shd w:val="clear" w:color="auto" w:fill="auto"/>
          </w:tcPr>
          <w:p w14:paraId="7DDB9955" w14:textId="77777777" w:rsidR="00607D30" w:rsidRDefault="00607D30" w:rsidP="000455D5">
            <w:r>
              <w:t>158</w:t>
            </w:r>
          </w:p>
        </w:tc>
        <w:tc>
          <w:tcPr>
            <w:tcW w:w="1170" w:type="dxa"/>
            <w:shd w:val="clear" w:color="auto" w:fill="auto"/>
          </w:tcPr>
          <w:p w14:paraId="6C965FDE" w14:textId="77777777" w:rsidR="00607D30" w:rsidRDefault="00607D30" w:rsidP="000455D5">
            <w:r>
              <w:t xml:space="preserve">11350 – </w:t>
            </w:r>
          </w:p>
          <w:p w14:paraId="5FE8A994" w14:textId="77777777" w:rsidR="00607D30" w:rsidRDefault="00607D30" w:rsidP="000455D5">
            <w:r>
              <w:t>(-49)</w:t>
            </w:r>
          </w:p>
        </w:tc>
        <w:tc>
          <w:tcPr>
            <w:tcW w:w="810" w:type="dxa"/>
            <w:shd w:val="clear" w:color="auto" w:fill="auto"/>
          </w:tcPr>
          <w:p w14:paraId="7BBE7C30" w14:textId="77777777" w:rsidR="00607D30" w:rsidRDefault="00607D30" w:rsidP="000455D5">
            <w:r>
              <w:t>Varves</w:t>
            </w:r>
          </w:p>
        </w:tc>
        <w:tc>
          <w:tcPr>
            <w:tcW w:w="1530" w:type="dxa"/>
            <w:shd w:val="clear" w:color="auto" w:fill="auto"/>
          </w:tcPr>
          <w:p w14:paraId="55AF2D14" w14:textId="77777777" w:rsidR="00607D30" w:rsidRDefault="00607D30" w:rsidP="000455D5">
            <w:r>
              <w:t xml:space="preserve">57.738889 </w:t>
            </w:r>
            <w:r>
              <w:rPr>
                <w:rFonts w:cs="Times New Roman"/>
              </w:rPr>
              <w:t>°</w:t>
            </w:r>
            <w:r>
              <w:t>N</w:t>
            </w:r>
          </w:p>
          <w:p w14:paraId="3C614AFB" w14:textId="77777777" w:rsidR="00607D30" w:rsidRDefault="00607D30" w:rsidP="000455D5">
            <w:r>
              <w:t xml:space="preserve">26.905000 </w:t>
            </w:r>
            <w:r>
              <w:rPr>
                <w:rFonts w:cs="Times New Roman"/>
              </w:rPr>
              <w:t>°</w:t>
            </w:r>
            <w:r>
              <w:t>E</w:t>
            </w:r>
          </w:p>
        </w:tc>
        <w:tc>
          <w:tcPr>
            <w:tcW w:w="810" w:type="dxa"/>
            <w:shd w:val="clear" w:color="auto" w:fill="auto"/>
          </w:tcPr>
          <w:p w14:paraId="7B865C8A" w14:textId="77777777" w:rsidR="00607D30" w:rsidRDefault="00607D30" w:rsidP="000455D5">
            <w:r>
              <w:t>lake</w:t>
            </w:r>
          </w:p>
        </w:tc>
        <w:tc>
          <w:tcPr>
            <w:tcW w:w="6480" w:type="dxa"/>
            <w:shd w:val="clear" w:color="auto" w:fill="auto"/>
          </w:tcPr>
          <w:p w14:paraId="6C9926C5" w14:textId="77777777" w:rsidR="00607D30" w:rsidRDefault="00607D30" w:rsidP="000455D5">
            <w:r>
              <w:t xml:space="preserve">Veski, S., Koppel, K. &amp; Poska, A. 2005. Integrated palaeoecological and historical data in the service of fine-resolution land use and ecological change assessment during the last 1000 years in Rõuge, southern Estonia. </w:t>
            </w:r>
            <w:r>
              <w:rPr>
                <w:i/>
                <w:iCs/>
              </w:rPr>
              <w:t>Journal of Biogeography</w:t>
            </w:r>
            <w:r>
              <w:t xml:space="preserve"> 32: 1473–1488.</w:t>
            </w:r>
          </w:p>
        </w:tc>
        <w:tc>
          <w:tcPr>
            <w:tcW w:w="2145" w:type="dxa"/>
            <w:shd w:val="clear" w:color="auto" w:fill="auto"/>
          </w:tcPr>
          <w:p w14:paraId="4A715185" w14:textId="77777777" w:rsidR="00607D30" w:rsidRDefault="00607D30" w:rsidP="000455D5">
            <w:pPr>
              <w:snapToGrid w:val="0"/>
            </w:pPr>
            <w:r>
              <w:t>The data has been submitted to Neotoma. Meanwhile it can be obtained from the authors or from Siim Veski (siim.veski@taltech.ee)</w:t>
            </w:r>
          </w:p>
        </w:tc>
      </w:tr>
      <w:tr w:rsidR="00607D30" w14:paraId="10A97E57" w14:textId="77777777" w:rsidTr="000455D5">
        <w:tc>
          <w:tcPr>
            <w:tcW w:w="990" w:type="dxa"/>
            <w:shd w:val="clear" w:color="auto" w:fill="auto"/>
          </w:tcPr>
          <w:p w14:paraId="60653AB3" w14:textId="0B55CC9C" w:rsidR="00607D30" w:rsidRDefault="00607D30" w:rsidP="000455D5">
            <w:r>
              <w:lastRenderedPageBreak/>
              <w:t xml:space="preserve">Ruila </w:t>
            </w:r>
            <w:r w:rsidRPr="001E53FB">
              <w:t>(K_ID: K36)</w:t>
            </w:r>
          </w:p>
        </w:tc>
        <w:tc>
          <w:tcPr>
            <w:tcW w:w="630" w:type="dxa"/>
            <w:shd w:val="clear" w:color="auto" w:fill="auto"/>
          </w:tcPr>
          <w:p w14:paraId="2689CA42" w14:textId="77777777" w:rsidR="00607D30" w:rsidRDefault="00607D30" w:rsidP="000455D5">
            <w:r>
              <w:t>35</w:t>
            </w:r>
          </w:p>
        </w:tc>
        <w:tc>
          <w:tcPr>
            <w:tcW w:w="1170" w:type="dxa"/>
            <w:shd w:val="clear" w:color="auto" w:fill="auto"/>
          </w:tcPr>
          <w:p w14:paraId="0F2108AB" w14:textId="77777777" w:rsidR="00607D30" w:rsidRDefault="00607D30" w:rsidP="000455D5">
            <w:r>
              <w:t>10582 – 134</w:t>
            </w:r>
          </w:p>
        </w:tc>
        <w:tc>
          <w:tcPr>
            <w:tcW w:w="810" w:type="dxa"/>
            <w:shd w:val="clear" w:color="auto" w:fill="auto"/>
          </w:tcPr>
          <w:p w14:paraId="01562E90" w14:textId="77777777" w:rsidR="00607D30" w:rsidRDefault="00607D30" w:rsidP="000455D5">
            <w:r>
              <w:t>14</w:t>
            </w:r>
          </w:p>
        </w:tc>
        <w:tc>
          <w:tcPr>
            <w:tcW w:w="1530" w:type="dxa"/>
            <w:shd w:val="clear" w:color="auto" w:fill="auto"/>
          </w:tcPr>
          <w:p w14:paraId="624504C1" w14:textId="77777777" w:rsidR="00607D30" w:rsidRDefault="00607D30" w:rsidP="000455D5">
            <w:r>
              <w:t xml:space="preserve">59.175833 </w:t>
            </w:r>
            <w:r>
              <w:rPr>
                <w:rFonts w:cs="Times New Roman"/>
              </w:rPr>
              <w:t>°</w:t>
            </w:r>
            <w:r>
              <w:t>N</w:t>
            </w:r>
          </w:p>
          <w:p w14:paraId="0CD45408" w14:textId="77777777" w:rsidR="00607D30" w:rsidRDefault="00607D30" w:rsidP="000455D5">
            <w:r>
              <w:t xml:space="preserve">24.429722 </w:t>
            </w:r>
            <w:r>
              <w:rPr>
                <w:rFonts w:cs="Times New Roman"/>
              </w:rPr>
              <w:t>°</w:t>
            </w:r>
            <w:r>
              <w:t>E</w:t>
            </w:r>
          </w:p>
        </w:tc>
        <w:tc>
          <w:tcPr>
            <w:tcW w:w="810" w:type="dxa"/>
            <w:shd w:val="clear" w:color="auto" w:fill="auto"/>
          </w:tcPr>
          <w:p w14:paraId="48A875C5" w14:textId="77777777" w:rsidR="00607D30" w:rsidRDefault="00607D30" w:rsidP="000455D5">
            <w:r>
              <w:t>lake</w:t>
            </w:r>
          </w:p>
        </w:tc>
        <w:tc>
          <w:tcPr>
            <w:tcW w:w="6480" w:type="dxa"/>
            <w:shd w:val="clear" w:color="auto" w:fill="auto"/>
          </w:tcPr>
          <w:p w14:paraId="01BAEF9F" w14:textId="77777777" w:rsidR="00607D30" w:rsidRDefault="00607D30" w:rsidP="000455D5">
            <w:r>
              <w:t>Poska, A. &amp; Saarse, L. 2002. Biostratigraphy and 14</w:t>
            </w:r>
            <w:r>
              <w:rPr>
                <w:vertAlign w:val="superscript"/>
              </w:rPr>
              <w:t>C</w:t>
            </w:r>
            <w:r>
              <w:t xml:space="preserve"> dating of a lake sediment sequence on the north-west Estonian carbonaceous plateau, interpreted in terms of human impact in the surroundings. </w:t>
            </w:r>
            <w:r>
              <w:rPr>
                <w:i/>
                <w:iCs/>
              </w:rPr>
              <w:t>Vegetation History and Archaeobotany</w:t>
            </w:r>
            <w:r>
              <w:t xml:space="preserve"> 11: 191–200. </w:t>
            </w:r>
          </w:p>
        </w:tc>
        <w:tc>
          <w:tcPr>
            <w:tcW w:w="2145" w:type="dxa"/>
            <w:shd w:val="clear" w:color="auto" w:fill="auto"/>
          </w:tcPr>
          <w:p w14:paraId="7B874D32" w14:textId="77777777" w:rsidR="00607D30" w:rsidRDefault="00607D30" w:rsidP="000455D5">
            <w:pPr>
              <w:snapToGrid w:val="0"/>
            </w:pPr>
            <w:r>
              <w:t>https://doi.org/10.21233/8c8d-g988</w:t>
            </w:r>
          </w:p>
        </w:tc>
      </w:tr>
      <w:tr w:rsidR="00607D30" w14:paraId="4F0F006D" w14:textId="77777777" w:rsidTr="000455D5">
        <w:tc>
          <w:tcPr>
            <w:tcW w:w="990" w:type="dxa"/>
            <w:shd w:val="clear" w:color="auto" w:fill="auto"/>
          </w:tcPr>
          <w:p w14:paraId="51608DDF" w14:textId="42A6B8BA" w:rsidR="00607D30" w:rsidRDefault="00607D30" w:rsidP="000455D5">
            <w:r>
              <w:t xml:space="preserve">Surusoo (K_ID: </w:t>
            </w:r>
            <w:r w:rsidRPr="001E53FB">
              <w:t>K40)</w:t>
            </w:r>
          </w:p>
        </w:tc>
        <w:tc>
          <w:tcPr>
            <w:tcW w:w="630" w:type="dxa"/>
            <w:shd w:val="clear" w:color="auto" w:fill="auto"/>
          </w:tcPr>
          <w:p w14:paraId="002F7BAF" w14:textId="77777777" w:rsidR="00607D30" w:rsidRDefault="00607D30" w:rsidP="000455D5">
            <w:r>
              <w:t>25</w:t>
            </w:r>
          </w:p>
        </w:tc>
        <w:tc>
          <w:tcPr>
            <w:tcW w:w="1170" w:type="dxa"/>
            <w:shd w:val="clear" w:color="auto" w:fill="auto"/>
          </w:tcPr>
          <w:p w14:paraId="38A8899E" w14:textId="77777777" w:rsidR="00607D30" w:rsidRDefault="00607D30" w:rsidP="000455D5">
            <w:r>
              <w:t>8600 – 6</w:t>
            </w:r>
          </w:p>
        </w:tc>
        <w:tc>
          <w:tcPr>
            <w:tcW w:w="810" w:type="dxa"/>
            <w:shd w:val="clear" w:color="auto" w:fill="auto"/>
          </w:tcPr>
          <w:p w14:paraId="34B45036" w14:textId="77777777" w:rsidR="00607D30" w:rsidRDefault="00607D30" w:rsidP="000455D5">
            <w:r>
              <w:t>15</w:t>
            </w:r>
          </w:p>
        </w:tc>
        <w:tc>
          <w:tcPr>
            <w:tcW w:w="1530" w:type="dxa"/>
            <w:shd w:val="clear" w:color="auto" w:fill="auto"/>
          </w:tcPr>
          <w:p w14:paraId="0475F95E" w14:textId="77777777" w:rsidR="00607D30" w:rsidRDefault="00607D30" w:rsidP="000455D5">
            <w:r>
              <w:t xml:space="preserve">58.529722 </w:t>
            </w:r>
            <w:r>
              <w:rPr>
                <w:rFonts w:cs="Times New Roman"/>
              </w:rPr>
              <w:t>°</w:t>
            </w:r>
            <w:r>
              <w:t>N</w:t>
            </w:r>
          </w:p>
          <w:p w14:paraId="3CEC4525" w14:textId="77777777" w:rsidR="00607D30" w:rsidRDefault="00607D30" w:rsidP="000455D5">
            <w:r>
              <w:t xml:space="preserve">22.423056 </w:t>
            </w:r>
            <w:r>
              <w:rPr>
                <w:rFonts w:cs="Times New Roman"/>
              </w:rPr>
              <w:t>°</w:t>
            </w:r>
            <w:r>
              <w:t>E</w:t>
            </w:r>
          </w:p>
        </w:tc>
        <w:tc>
          <w:tcPr>
            <w:tcW w:w="810" w:type="dxa"/>
            <w:shd w:val="clear" w:color="auto" w:fill="auto"/>
          </w:tcPr>
          <w:p w14:paraId="4F25668B" w14:textId="77777777" w:rsidR="00607D30" w:rsidRDefault="00607D30" w:rsidP="000455D5">
            <w:r>
              <w:t>bog</w:t>
            </w:r>
          </w:p>
        </w:tc>
        <w:tc>
          <w:tcPr>
            <w:tcW w:w="6480" w:type="dxa"/>
            <w:shd w:val="clear" w:color="auto" w:fill="auto"/>
          </w:tcPr>
          <w:p w14:paraId="68DBD4FC" w14:textId="77777777" w:rsidR="00607D30" w:rsidRDefault="00607D30" w:rsidP="000455D5">
            <w:r>
              <w:t xml:space="preserve">Veski, S. 1998. Vegetation history, human impact and palaeogeography of West Estonia. Pollen analytical studies of lake and bog sediments. </w:t>
            </w:r>
            <w:r>
              <w:rPr>
                <w:i/>
                <w:iCs/>
              </w:rPr>
              <w:t>Striae</w:t>
            </w:r>
            <w:r>
              <w:t xml:space="preserve"> 38: 3–119.</w:t>
            </w:r>
          </w:p>
        </w:tc>
        <w:tc>
          <w:tcPr>
            <w:tcW w:w="2145" w:type="dxa"/>
            <w:shd w:val="clear" w:color="auto" w:fill="auto"/>
          </w:tcPr>
          <w:p w14:paraId="5486B65D" w14:textId="77777777" w:rsidR="00607D30" w:rsidRDefault="00607D30" w:rsidP="000455D5">
            <w:r>
              <w:t>https://doi.org/10.21233/47K2-XV64</w:t>
            </w:r>
          </w:p>
        </w:tc>
      </w:tr>
      <w:tr w:rsidR="00607D30" w14:paraId="587B8D3C" w14:textId="77777777" w:rsidTr="000455D5">
        <w:tc>
          <w:tcPr>
            <w:tcW w:w="990" w:type="dxa"/>
            <w:shd w:val="clear" w:color="auto" w:fill="auto"/>
          </w:tcPr>
          <w:p w14:paraId="0D902BFE" w14:textId="71391261" w:rsidR="00607D30" w:rsidRDefault="00607D30" w:rsidP="000455D5">
            <w:r>
              <w:lastRenderedPageBreak/>
              <w:t xml:space="preserve">Udriku </w:t>
            </w:r>
            <w:r w:rsidRPr="001E53FB">
              <w:t>(K_ID: K57)</w:t>
            </w:r>
          </w:p>
        </w:tc>
        <w:tc>
          <w:tcPr>
            <w:tcW w:w="630" w:type="dxa"/>
            <w:shd w:val="clear" w:color="auto" w:fill="auto"/>
          </w:tcPr>
          <w:p w14:paraId="6EF4734E" w14:textId="77777777" w:rsidR="00607D30" w:rsidRDefault="00607D30" w:rsidP="000455D5">
            <w:r>
              <w:t>2</w:t>
            </w:r>
          </w:p>
        </w:tc>
        <w:tc>
          <w:tcPr>
            <w:tcW w:w="1170" w:type="dxa"/>
            <w:shd w:val="clear" w:color="auto" w:fill="auto"/>
          </w:tcPr>
          <w:p w14:paraId="32F874D8" w14:textId="77777777" w:rsidR="00607D30" w:rsidRDefault="00607D30" w:rsidP="000455D5">
            <w:r>
              <w:t>11727 – 11551</w:t>
            </w:r>
          </w:p>
        </w:tc>
        <w:tc>
          <w:tcPr>
            <w:tcW w:w="810" w:type="dxa"/>
            <w:shd w:val="clear" w:color="auto" w:fill="auto"/>
          </w:tcPr>
          <w:p w14:paraId="00A73F8A" w14:textId="77777777" w:rsidR="00607D30" w:rsidRDefault="00607D30" w:rsidP="000455D5">
            <w:r>
              <w:t>4</w:t>
            </w:r>
          </w:p>
        </w:tc>
        <w:tc>
          <w:tcPr>
            <w:tcW w:w="1530" w:type="dxa"/>
            <w:shd w:val="clear" w:color="auto" w:fill="auto"/>
          </w:tcPr>
          <w:p w14:paraId="2B3D4609" w14:textId="77777777" w:rsidR="00607D30" w:rsidRDefault="00607D30" w:rsidP="000455D5">
            <w:r>
              <w:t xml:space="preserve">59.371861 </w:t>
            </w:r>
            <w:r>
              <w:rPr>
                <w:rFonts w:cs="Times New Roman"/>
              </w:rPr>
              <w:t>°</w:t>
            </w:r>
            <w:r>
              <w:t>N</w:t>
            </w:r>
          </w:p>
          <w:p w14:paraId="68B483E3" w14:textId="77777777" w:rsidR="00607D30" w:rsidRDefault="00607D30" w:rsidP="000455D5">
            <w:r>
              <w:t xml:space="preserve">25.931536 </w:t>
            </w:r>
            <w:r>
              <w:rPr>
                <w:rFonts w:cs="Times New Roman"/>
              </w:rPr>
              <w:t>°</w:t>
            </w:r>
            <w:r>
              <w:t>E</w:t>
            </w:r>
          </w:p>
        </w:tc>
        <w:tc>
          <w:tcPr>
            <w:tcW w:w="810" w:type="dxa"/>
            <w:shd w:val="clear" w:color="auto" w:fill="auto"/>
          </w:tcPr>
          <w:p w14:paraId="70347EC8" w14:textId="77777777" w:rsidR="00607D30" w:rsidRDefault="00607D30" w:rsidP="000455D5">
            <w:r>
              <w:t>lake</w:t>
            </w:r>
          </w:p>
        </w:tc>
        <w:tc>
          <w:tcPr>
            <w:tcW w:w="6480" w:type="dxa"/>
            <w:shd w:val="clear" w:color="auto" w:fill="auto"/>
          </w:tcPr>
          <w:p w14:paraId="28F0A29D" w14:textId="77777777" w:rsidR="00607D30" w:rsidRDefault="00607D30" w:rsidP="000455D5">
            <w:r>
              <w:t xml:space="preserve">Amon, L. &amp; Saarse, L. 2010. Postglacial palaeoenvironmental changes in the area surrounding Lake Udriku in North Estonia. </w:t>
            </w:r>
            <w:r>
              <w:rPr>
                <w:i/>
                <w:iCs/>
              </w:rPr>
              <w:t>Geological Quaterly</w:t>
            </w:r>
            <w:r>
              <w:t xml:space="preserve"> 54: 85–94.</w:t>
            </w:r>
          </w:p>
          <w:p w14:paraId="329B2080" w14:textId="77777777" w:rsidR="00607D30" w:rsidRDefault="00607D30" w:rsidP="000455D5">
            <w:pPr>
              <w:spacing w:line="240" w:lineRule="auto"/>
            </w:pPr>
            <w:r>
              <w:t xml:space="preserve">Veski, S., Seppä, H., Stančikaitė, M., Zernitskaya, V., Reitalu, T., Gryguc, G., Heinsalu, A., Stivrins, N., Amon, L., Vassiljev, J., &amp; Heiri, O. (2015). Quantitative summer and winter temperature reconstructions from pollen and chironomid data between 15 and 8 ka BP in the Baltic–Belarus area. </w:t>
            </w:r>
            <w:r>
              <w:rPr>
                <w:i/>
              </w:rPr>
              <w:t>Quaternary International</w:t>
            </w:r>
            <w:r>
              <w:t xml:space="preserve">, </w:t>
            </w:r>
            <w:r>
              <w:rPr>
                <w:i/>
              </w:rPr>
              <w:t>388</w:t>
            </w:r>
            <w:r>
              <w:t>, 4–11.</w:t>
            </w:r>
          </w:p>
        </w:tc>
        <w:tc>
          <w:tcPr>
            <w:tcW w:w="2145" w:type="dxa"/>
            <w:shd w:val="clear" w:color="auto" w:fill="auto"/>
          </w:tcPr>
          <w:p w14:paraId="043AA293" w14:textId="77777777" w:rsidR="00607D30" w:rsidRDefault="00607D30" w:rsidP="000455D5">
            <w:pPr>
              <w:snapToGrid w:val="0"/>
            </w:pPr>
            <w:r>
              <w:t>Neotoma ID: 29167</w:t>
            </w:r>
          </w:p>
        </w:tc>
      </w:tr>
      <w:tr w:rsidR="00607D30" w14:paraId="523873EE" w14:textId="77777777" w:rsidTr="000455D5">
        <w:tc>
          <w:tcPr>
            <w:tcW w:w="990" w:type="dxa"/>
            <w:shd w:val="clear" w:color="auto" w:fill="auto"/>
          </w:tcPr>
          <w:p w14:paraId="16E61A9B" w14:textId="59EF1C95" w:rsidR="00607D30" w:rsidRDefault="00607D30" w:rsidP="000455D5">
            <w:r>
              <w:t xml:space="preserve">Vaskna </w:t>
            </w:r>
            <w:r w:rsidRPr="001E53FB">
              <w:t>(K_ID: K46)</w:t>
            </w:r>
          </w:p>
        </w:tc>
        <w:tc>
          <w:tcPr>
            <w:tcW w:w="630" w:type="dxa"/>
            <w:shd w:val="clear" w:color="auto" w:fill="auto"/>
          </w:tcPr>
          <w:p w14:paraId="14975DB0" w14:textId="77777777" w:rsidR="00607D30" w:rsidRDefault="00607D30" w:rsidP="000455D5">
            <w:r>
              <w:t>7</w:t>
            </w:r>
          </w:p>
        </w:tc>
        <w:tc>
          <w:tcPr>
            <w:tcW w:w="1170" w:type="dxa"/>
            <w:shd w:val="clear" w:color="auto" w:fill="auto"/>
          </w:tcPr>
          <w:p w14:paraId="0DF1F751" w14:textId="77777777" w:rsidR="00607D30" w:rsidRDefault="00607D30" w:rsidP="000455D5">
            <w:r>
              <w:t>11404 – 11009</w:t>
            </w:r>
          </w:p>
        </w:tc>
        <w:tc>
          <w:tcPr>
            <w:tcW w:w="810" w:type="dxa"/>
            <w:shd w:val="clear" w:color="auto" w:fill="auto"/>
          </w:tcPr>
          <w:p w14:paraId="16A991C1" w14:textId="77777777" w:rsidR="00607D30" w:rsidRDefault="00607D30" w:rsidP="000455D5">
            <w:r>
              <w:t>16</w:t>
            </w:r>
          </w:p>
        </w:tc>
        <w:tc>
          <w:tcPr>
            <w:tcW w:w="1530" w:type="dxa"/>
            <w:shd w:val="clear" w:color="auto" w:fill="auto"/>
          </w:tcPr>
          <w:p w14:paraId="02495CDA" w14:textId="77777777" w:rsidR="00607D30" w:rsidRDefault="00607D30" w:rsidP="000455D5">
            <w:r>
              <w:t xml:space="preserve">57.711667 </w:t>
            </w:r>
            <w:r>
              <w:rPr>
                <w:rFonts w:cs="Times New Roman"/>
              </w:rPr>
              <w:t>°</w:t>
            </w:r>
            <w:r>
              <w:t>N</w:t>
            </w:r>
          </w:p>
          <w:p w14:paraId="537BD276" w14:textId="77777777" w:rsidR="00607D30" w:rsidRDefault="00607D30" w:rsidP="000455D5">
            <w:r>
              <w:t xml:space="preserve">27.078333 </w:t>
            </w:r>
            <w:r>
              <w:rPr>
                <w:rFonts w:cs="Times New Roman"/>
              </w:rPr>
              <w:t>°</w:t>
            </w:r>
            <w:r>
              <w:t>E</w:t>
            </w:r>
          </w:p>
        </w:tc>
        <w:tc>
          <w:tcPr>
            <w:tcW w:w="810" w:type="dxa"/>
            <w:shd w:val="clear" w:color="auto" w:fill="auto"/>
          </w:tcPr>
          <w:p w14:paraId="5045ECB5" w14:textId="77777777" w:rsidR="00607D30" w:rsidRDefault="00607D30" w:rsidP="000455D5">
            <w:r>
              <w:t>lake</w:t>
            </w:r>
          </w:p>
        </w:tc>
        <w:tc>
          <w:tcPr>
            <w:tcW w:w="6480" w:type="dxa"/>
            <w:shd w:val="clear" w:color="auto" w:fill="auto"/>
          </w:tcPr>
          <w:p w14:paraId="2596C58E" w14:textId="77777777" w:rsidR="00607D30" w:rsidRDefault="00607D30" w:rsidP="000455D5">
            <w:r>
              <w:t xml:space="preserve">Ilves, E. &amp; Mäemets, H. 1987. Results of radiocarbon and palynological analyses of coastal deposits of lakes Tuuljarv and Vaskna. </w:t>
            </w:r>
            <w:r>
              <w:rPr>
                <w:i/>
                <w:iCs/>
              </w:rPr>
              <w:t xml:space="preserve">Palaeohydrology of the Temperate Zone III. Mires and </w:t>
            </w:r>
            <w:r>
              <w:rPr>
                <w:i/>
                <w:iCs/>
              </w:rPr>
              <w:lastRenderedPageBreak/>
              <w:t>Lakes</w:t>
            </w:r>
            <w:r>
              <w:t xml:space="preserve">. (ed. by A. Raukas and L. Saarse), pp. 108–130. Valgus, Tallinn. </w:t>
            </w:r>
          </w:p>
        </w:tc>
        <w:tc>
          <w:tcPr>
            <w:tcW w:w="2145" w:type="dxa"/>
            <w:shd w:val="clear" w:color="auto" w:fill="auto"/>
          </w:tcPr>
          <w:p w14:paraId="24259E59" w14:textId="77777777" w:rsidR="00607D30" w:rsidRDefault="00607D30" w:rsidP="000455D5">
            <w:pPr>
              <w:snapToGrid w:val="0"/>
            </w:pPr>
            <w:r>
              <w:lastRenderedPageBreak/>
              <w:t>Neotoma ID: 29161</w:t>
            </w:r>
          </w:p>
        </w:tc>
      </w:tr>
      <w:tr w:rsidR="00607D30" w14:paraId="367D8197" w14:textId="77777777" w:rsidTr="000455D5">
        <w:tc>
          <w:tcPr>
            <w:tcW w:w="990" w:type="dxa"/>
            <w:shd w:val="clear" w:color="auto" w:fill="auto"/>
          </w:tcPr>
          <w:p w14:paraId="5AC442C2" w14:textId="6C934490" w:rsidR="00607D30" w:rsidRDefault="00607D30" w:rsidP="000455D5">
            <w:r>
              <w:t xml:space="preserve">Vedruka </w:t>
            </w:r>
            <w:r w:rsidRPr="001E53FB">
              <w:t>(K_ID: K47)</w:t>
            </w:r>
          </w:p>
        </w:tc>
        <w:tc>
          <w:tcPr>
            <w:tcW w:w="630" w:type="dxa"/>
            <w:shd w:val="clear" w:color="auto" w:fill="auto"/>
          </w:tcPr>
          <w:p w14:paraId="3641E963" w14:textId="77777777" w:rsidR="00607D30" w:rsidRDefault="00607D30" w:rsidP="000455D5">
            <w:r>
              <w:t>70</w:t>
            </w:r>
          </w:p>
        </w:tc>
        <w:tc>
          <w:tcPr>
            <w:tcW w:w="1170" w:type="dxa"/>
            <w:shd w:val="clear" w:color="auto" w:fill="auto"/>
          </w:tcPr>
          <w:p w14:paraId="19A35DCC" w14:textId="77777777" w:rsidR="00607D30" w:rsidRDefault="00607D30" w:rsidP="000455D5">
            <w:r>
              <w:t xml:space="preserve">7756 – </w:t>
            </w:r>
          </w:p>
          <w:p w14:paraId="2B5224FE" w14:textId="77777777" w:rsidR="00607D30" w:rsidRDefault="00607D30" w:rsidP="000455D5">
            <w:r>
              <w:t>(-19)</w:t>
            </w:r>
          </w:p>
        </w:tc>
        <w:tc>
          <w:tcPr>
            <w:tcW w:w="810" w:type="dxa"/>
            <w:shd w:val="clear" w:color="auto" w:fill="auto"/>
          </w:tcPr>
          <w:p w14:paraId="0961DB80" w14:textId="77777777" w:rsidR="00607D30" w:rsidRDefault="00607D30" w:rsidP="000455D5">
            <w:r>
              <w:t>12</w:t>
            </w:r>
          </w:p>
        </w:tc>
        <w:tc>
          <w:tcPr>
            <w:tcW w:w="1530" w:type="dxa"/>
            <w:shd w:val="clear" w:color="auto" w:fill="auto"/>
          </w:tcPr>
          <w:p w14:paraId="0A2E6BF6" w14:textId="77777777" w:rsidR="00607D30" w:rsidRDefault="00607D30" w:rsidP="000455D5">
            <w:r>
              <w:t xml:space="preserve">58.330278 </w:t>
            </w:r>
            <w:r>
              <w:rPr>
                <w:rFonts w:cs="Times New Roman"/>
              </w:rPr>
              <w:t>°</w:t>
            </w:r>
            <w:r>
              <w:t>N</w:t>
            </w:r>
          </w:p>
          <w:p w14:paraId="31F06128" w14:textId="77777777" w:rsidR="00607D30" w:rsidRDefault="00607D30" w:rsidP="000455D5">
            <w:r>
              <w:t xml:space="preserve">22.060556 </w:t>
            </w:r>
            <w:r>
              <w:rPr>
                <w:rFonts w:cs="Times New Roman"/>
              </w:rPr>
              <w:t>°</w:t>
            </w:r>
            <w:r>
              <w:t>E</w:t>
            </w:r>
          </w:p>
        </w:tc>
        <w:tc>
          <w:tcPr>
            <w:tcW w:w="810" w:type="dxa"/>
            <w:shd w:val="clear" w:color="auto" w:fill="auto"/>
          </w:tcPr>
          <w:p w14:paraId="6DCC1C7C" w14:textId="77777777" w:rsidR="00607D30" w:rsidRDefault="00607D30" w:rsidP="000455D5">
            <w:r>
              <w:t>bog</w:t>
            </w:r>
          </w:p>
        </w:tc>
        <w:tc>
          <w:tcPr>
            <w:tcW w:w="6480" w:type="dxa"/>
            <w:shd w:val="clear" w:color="auto" w:fill="auto"/>
          </w:tcPr>
          <w:p w14:paraId="4A6DC2E6" w14:textId="77777777" w:rsidR="00607D30" w:rsidRDefault="00607D30" w:rsidP="000455D5">
            <w:r>
              <w:t xml:space="preserve">Poska, A. &amp; Saarse, L. 2002. Vegetation development and introduction of agriculture to Saaremaa Island, Estonia: the human response to shore displacement. </w:t>
            </w:r>
            <w:r>
              <w:rPr>
                <w:i/>
                <w:iCs/>
              </w:rPr>
              <w:t>The Holocene</w:t>
            </w:r>
            <w:r>
              <w:t xml:space="preserve"> 12: 555–568.</w:t>
            </w:r>
          </w:p>
        </w:tc>
        <w:tc>
          <w:tcPr>
            <w:tcW w:w="2145" w:type="dxa"/>
            <w:shd w:val="clear" w:color="auto" w:fill="auto"/>
          </w:tcPr>
          <w:p w14:paraId="6FDAC326" w14:textId="77777777" w:rsidR="00607D30" w:rsidRDefault="00607D30" w:rsidP="000455D5">
            <w:r>
              <w:t>https://doi.org/10.21233/93QR-E085</w:t>
            </w:r>
          </w:p>
        </w:tc>
      </w:tr>
      <w:tr w:rsidR="00607D30" w14:paraId="7D81F70C" w14:textId="77777777" w:rsidTr="000455D5">
        <w:tc>
          <w:tcPr>
            <w:tcW w:w="990" w:type="dxa"/>
            <w:shd w:val="clear" w:color="auto" w:fill="auto"/>
          </w:tcPr>
          <w:p w14:paraId="07E15035" w14:textId="54E2A1C6" w:rsidR="00607D30" w:rsidRDefault="00607D30" w:rsidP="000455D5">
            <w:r>
              <w:t xml:space="preserve">Velise </w:t>
            </w:r>
            <w:r w:rsidRPr="001E53FB">
              <w:t>(K_ID: K48)</w:t>
            </w:r>
          </w:p>
        </w:tc>
        <w:tc>
          <w:tcPr>
            <w:tcW w:w="630" w:type="dxa"/>
            <w:shd w:val="clear" w:color="auto" w:fill="auto"/>
          </w:tcPr>
          <w:p w14:paraId="69CEA644" w14:textId="77777777" w:rsidR="00607D30" w:rsidRDefault="00607D30" w:rsidP="000455D5">
            <w:r>
              <w:t>50</w:t>
            </w:r>
          </w:p>
        </w:tc>
        <w:tc>
          <w:tcPr>
            <w:tcW w:w="1170" w:type="dxa"/>
            <w:shd w:val="clear" w:color="auto" w:fill="auto"/>
          </w:tcPr>
          <w:p w14:paraId="37CD7491" w14:textId="77777777" w:rsidR="00607D30" w:rsidRDefault="00607D30" w:rsidP="000455D5">
            <w:r>
              <w:t>10316 – 2814</w:t>
            </w:r>
          </w:p>
        </w:tc>
        <w:tc>
          <w:tcPr>
            <w:tcW w:w="810" w:type="dxa"/>
            <w:shd w:val="clear" w:color="auto" w:fill="auto"/>
          </w:tcPr>
          <w:p w14:paraId="5FFDADCC" w14:textId="77777777" w:rsidR="00607D30" w:rsidRDefault="00607D30" w:rsidP="000455D5">
            <w:r>
              <w:t>8</w:t>
            </w:r>
          </w:p>
        </w:tc>
        <w:tc>
          <w:tcPr>
            <w:tcW w:w="1530" w:type="dxa"/>
            <w:shd w:val="clear" w:color="auto" w:fill="auto"/>
          </w:tcPr>
          <w:p w14:paraId="2201641F" w14:textId="77777777" w:rsidR="00607D30" w:rsidRDefault="00607D30" w:rsidP="000455D5">
            <w:r>
              <w:t xml:space="preserve">58.756667 </w:t>
            </w:r>
            <w:r>
              <w:rPr>
                <w:rFonts w:cs="Times New Roman"/>
              </w:rPr>
              <w:t>°</w:t>
            </w:r>
            <w:r>
              <w:t>N</w:t>
            </w:r>
          </w:p>
          <w:p w14:paraId="2A6ABA27" w14:textId="77777777" w:rsidR="00607D30" w:rsidRDefault="00607D30" w:rsidP="000455D5">
            <w:r>
              <w:t xml:space="preserve">24.460278 </w:t>
            </w:r>
            <w:r>
              <w:rPr>
                <w:rFonts w:cs="Times New Roman"/>
              </w:rPr>
              <w:t>°</w:t>
            </w:r>
            <w:r>
              <w:t>E</w:t>
            </w:r>
          </w:p>
        </w:tc>
        <w:tc>
          <w:tcPr>
            <w:tcW w:w="810" w:type="dxa"/>
            <w:shd w:val="clear" w:color="auto" w:fill="auto"/>
          </w:tcPr>
          <w:p w14:paraId="5B74292E" w14:textId="77777777" w:rsidR="00607D30" w:rsidRDefault="00607D30" w:rsidP="000455D5">
            <w:r>
              <w:t>bog</w:t>
            </w:r>
          </w:p>
        </w:tc>
        <w:tc>
          <w:tcPr>
            <w:tcW w:w="6480" w:type="dxa"/>
            <w:shd w:val="clear" w:color="auto" w:fill="auto"/>
          </w:tcPr>
          <w:p w14:paraId="125CC0B3" w14:textId="77777777" w:rsidR="00607D30" w:rsidRDefault="00607D30" w:rsidP="000455D5">
            <w:r>
              <w:t xml:space="preserve">Veski, S. 1998. Vegetation history, human impact and palaeogeography of West Estonia. Pollen analytical studies of lake and bog sediments. </w:t>
            </w:r>
            <w:r>
              <w:rPr>
                <w:i/>
                <w:iCs/>
              </w:rPr>
              <w:t>Striae</w:t>
            </w:r>
            <w:r>
              <w:t xml:space="preserve"> 38: 3–119.</w:t>
            </w:r>
          </w:p>
        </w:tc>
        <w:tc>
          <w:tcPr>
            <w:tcW w:w="2145" w:type="dxa"/>
            <w:shd w:val="clear" w:color="auto" w:fill="auto"/>
          </w:tcPr>
          <w:p w14:paraId="0B595797" w14:textId="77777777" w:rsidR="00607D30" w:rsidRDefault="00607D30" w:rsidP="000455D5">
            <w:pPr>
              <w:snapToGrid w:val="0"/>
            </w:pPr>
            <w:r>
              <w:t>Neotoma ID: 29165</w:t>
            </w:r>
          </w:p>
        </w:tc>
      </w:tr>
      <w:tr w:rsidR="00607D30" w14:paraId="09889397" w14:textId="77777777" w:rsidTr="000455D5">
        <w:tc>
          <w:tcPr>
            <w:tcW w:w="990" w:type="dxa"/>
            <w:shd w:val="clear" w:color="auto" w:fill="auto"/>
          </w:tcPr>
          <w:p w14:paraId="7DEF743A" w14:textId="1DF24AA4" w:rsidR="00607D30" w:rsidRDefault="00607D30" w:rsidP="000455D5">
            <w:r>
              <w:lastRenderedPageBreak/>
              <w:t xml:space="preserve">Verijärv (K_ID: </w:t>
            </w:r>
            <w:r w:rsidRPr="001E53FB">
              <w:t>K49)</w:t>
            </w:r>
          </w:p>
        </w:tc>
        <w:tc>
          <w:tcPr>
            <w:tcW w:w="630" w:type="dxa"/>
            <w:shd w:val="clear" w:color="auto" w:fill="auto"/>
          </w:tcPr>
          <w:p w14:paraId="664AD26C" w14:textId="77777777" w:rsidR="00607D30" w:rsidRDefault="00607D30" w:rsidP="000455D5">
            <w:r>
              <w:t>85</w:t>
            </w:r>
          </w:p>
        </w:tc>
        <w:tc>
          <w:tcPr>
            <w:tcW w:w="1170" w:type="dxa"/>
            <w:shd w:val="clear" w:color="auto" w:fill="auto"/>
          </w:tcPr>
          <w:p w14:paraId="5F777517" w14:textId="77777777" w:rsidR="00607D30" w:rsidRDefault="00607D30" w:rsidP="000455D5">
            <w:r>
              <w:t xml:space="preserve">11544 – </w:t>
            </w:r>
          </w:p>
          <w:p w14:paraId="04D3D6DD" w14:textId="77777777" w:rsidR="00607D30" w:rsidRDefault="00607D30" w:rsidP="000455D5">
            <w:r>
              <w:t>(-38)</w:t>
            </w:r>
          </w:p>
        </w:tc>
        <w:tc>
          <w:tcPr>
            <w:tcW w:w="810" w:type="dxa"/>
            <w:shd w:val="clear" w:color="auto" w:fill="auto"/>
          </w:tcPr>
          <w:p w14:paraId="4DE69827" w14:textId="77777777" w:rsidR="00607D30" w:rsidRDefault="00607D30" w:rsidP="000455D5">
            <w:r>
              <w:t>7</w:t>
            </w:r>
          </w:p>
        </w:tc>
        <w:tc>
          <w:tcPr>
            <w:tcW w:w="1530" w:type="dxa"/>
            <w:shd w:val="clear" w:color="auto" w:fill="auto"/>
          </w:tcPr>
          <w:p w14:paraId="2267EF08" w14:textId="77777777" w:rsidR="00607D30" w:rsidRDefault="00607D30" w:rsidP="000455D5">
            <w:r>
              <w:t xml:space="preserve">57.808333 </w:t>
            </w:r>
            <w:r>
              <w:rPr>
                <w:rFonts w:cs="Times New Roman"/>
              </w:rPr>
              <w:t>°</w:t>
            </w:r>
            <w:r>
              <w:t>N</w:t>
            </w:r>
          </w:p>
          <w:p w14:paraId="0849B7BD" w14:textId="77777777" w:rsidR="00607D30" w:rsidRDefault="00607D30" w:rsidP="000455D5">
            <w:r>
              <w:t xml:space="preserve">27.058333 </w:t>
            </w:r>
            <w:r>
              <w:rPr>
                <w:rFonts w:cs="Times New Roman"/>
              </w:rPr>
              <w:t>°</w:t>
            </w:r>
            <w:r>
              <w:t>E</w:t>
            </w:r>
          </w:p>
        </w:tc>
        <w:tc>
          <w:tcPr>
            <w:tcW w:w="810" w:type="dxa"/>
            <w:shd w:val="clear" w:color="auto" w:fill="auto"/>
          </w:tcPr>
          <w:p w14:paraId="0F1A791F" w14:textId="77777777" w:rsidR="00607D30" w:rsidRDefault="00607D30" w:rsidP="000455D5">
            <w:r>
              <w:t>lake</w:t>
            </w:r>
          </w:p>
        </w:tc>
        <w:tc>
          <w:tcPr>
            <w:tcW w:w="6480" w:type="dxa"/>
            <w:shd w:val="clear" w:color="auto" w:fill="auto"/>
          </w:tcPr>
          <w:p w14:paraId="05A55B3A" w14:textId="77777777" w:rsidR="00607D30" w:rsidRDefault="00607D30" w:rsidP="000455D5">
            <w:r>
              <w:t xml:space="preserve">Niinemets, E. &amp; Saarse, L. 2006. Holocene forest dynamics and human impact in southeastern Estonia. </w:t>
            </w:r>
            <w:r>
              <w:rPr>
                <w:i/>
                <w:iCs/>
              </w:rPr>
              <w:t>Vegetation History and Archaeobotany</w:t>
            </w:r>
            <w:r>
              <w:t xml:space="preserve"> 16: 1–13.</w:t>
            </w:r>
          </w:p>
        </w:tc>
        <w:tc>
          <w:tcPr>
            <w:tcW w:w="2145" w:type="dxa"/>
            <w:shd w:val="clear" w:color="auto" w:fill="auto"/>
          </w:tcPr>
          <w:p w14:paraId="33A9860E" w14:textId="77777777" w:rsidR="00607D30" w:rsidRDefault="00607D30" w:rsidP="000455D5">
            <w:r>
              <w:t>https://doi.org/10.21233/ap4h-y067</w:t>
            </w:r>
          </w:p>
        </w:tc>
      </w:tr>
      <w:tr w:rsidR="00607D30" w14:paraId="70A91D4D" w14:textId="77777777" w:rsidTr="000455D5">
        <w:tc>
          <w:tcPr>
            <w:tcW w:w="990" w:type="dxa"/>
            <w:shd w:val="clear" w:color="auto" w:fill="auto"/>
          </w:tcPr>
          <w:p w14:paraId="5792CCCA" w14:textId="39DCB07A" w:rsidR="00607D30" w:rsidRDefault="00607D30" w:rsidP="000455D5">
            <w:r>
              <w:t xml:space="preserve">Viitna Pikkjärv </w:t>
            </w:r>
            <w:r w:rsidRPr="001E53FB">
              <w:t>(K_ID: K50)</w:t>
            </w:r>
          </w:p>
        </w:tc>
        <w:tc>
          <w:tcPr>
            <w:tcW w:w="630" w:type="dxa"/>
            <w:shd w:val="clear" w:color="auto" w:fill="auto"/>
          </w:tcPr>
          <w:p w14:paraId="35C73F6B" w14:textId="77777777" w:rsidR="00607D30" w:rsidRDefault="00607D30" w:rsidP="000455D5">
            <w:r>
              <w:t>32</w:t>
            </w:r>
          </w:p>
        </w:tc>
        <w:tc>
          <w:tcPr>
            <w:tcW w:w="1170" w:type="dxa"/>
            <w:shd w:val="clear" w:color="auto" w:fill="auto"/>
          </w:tcPr>
          <w:p w14:paraId="37D8C423" w14:textId="77777777" w:rsidR="00607D30" w:rsidRDefault="00607D30" w:rsidP="000455D5">
            <w:r>
              <w:t xml:space="preserve">10881 – </w:t>
            </w:r>
          </w:p>
          <w:p w14:paraId="11E94B82" w14:textId="77777777" w:rsidR="00607D30" w:rsidRDefault="00607D30" w:rsidP="000455D5">
            <w:r>
              <w:t>(-17)</w:t>
            </w:r>
          </w:p>
        </w:tc>
        <w:tc>
          <w:tcPr>
            <w:tcW w:w="810" w:type="dxa"/>
            <w:shd w:val="clear" w:color="auto" w:fill="auto"/>
          </w:tcPr>
          <w:p w14:paraId="3E027712" w14:textId="77777777" w:rsidR="00607D30" w:rsidRDefault="00607D30" w:rsidP="000455D5">
            <w:r>
              <w:t>9</w:t>
            </w:r>
          </w:p>
        </w:tc>
        <w:tc>
          <w:tcPr>
            <w:tcW w:w="1530" w:type="dxa"/>
            <w:shd w:val="clear" w:color="auto" w:fill="auto"/>
          </w:tcPr>
          <w:p w14:paraId="7F9EB3E5" w14:textId="77777777" w:rsidR="00607D30" w:rsidRDefault="00607D30" w:rsidP="000455D5">
            <w:r>
              <w:t xml:space="preserve">59.446389 </w:t>
            </w:r>
            <w:r>
              <w:rPr>
                <w:rFonts w:cs="Times New Roman"/>
              </w:rPr>
              <w:t>°</w:t>
            </w:r>
            <w:r>
              <w:t>N</w:t>
            </w:r>
          </w:p>
          <w:p w14:paraId="0668478A" w14:textId="77777777" w:rsidR="00607D30" w:rsidRDefault="00607D30" w:rsidP="000455D5">
            <w:r>
              <w:t xml:space="preserve">26.010556 </w:t>
            </w:r>
            <w:r>
              <w:rPr>
                <w:rFonts w:cs="Times New Roman"/>
              </w:rPr>
              <w:t>°</w:t>
            </w:r>
            <w:r>
              <w:t>E</w:t>
            </w:r>
          </w:p>
        </w:tc>
        <w:tc>
          <w:tcPr>
            <w:tcW w:w="810" w:type="dxa"/>
            <w:shd w:val="clear" w:color="auto" w:fill="auto"/>
          </w:tcPr>
          <w:p w14:paraId="698D299C" w14:textId="77777777" w:rsidR="00607D30" w:rsidRDefault="00607D30" w:rsidP="000455D5">
            <w:r>
              <w:t>lake</w:t>
            </w:r>
          </w:p>
        </w:tc>
        <w:tc>
          <w:tcPr>
            <w:tcW w:w="6480" w:type="dxa"/>
            <w:shd w:val="clear" w:color="auto" w:fill="auto"/>
          </w:tcPr>
          <w:p w14:paraId="67823384" w14:textId="77777777" w:rsidR="00607D30" w:rsidRDefault="00607D30" w:rsidP="000455D5">
            <w:r w:rsidRPr="00607D30">
              <w:rPr>
                <w:lang w:val="pt-BR"/>
              </w:rPr>
              <w:t xml:space="preserve">Saarse, L., Poska, A., Kaup, E. &amp; Heinsalu, A. 1998. </w:t>
            </w:r>
            <w:r>
              <w:t xml:space="preserve">Holocene environmental events in the Viitna area, North Estonia. </w:t>
            </w:r>
            <w:r>
              <w:rPr>
                <w:i/>
                <w:iCs/>
              </w:rPr>
              <w:t>Proceedings of the Estonian Academy of Sciences. Geology</w:t>
            </w:r>
            <w:r>
              <w:t xml:space="preserve"> 47: 31–44.</w:t>
            </w:r>
          </w:p>
        </w:tc>
        <w:tc>
          <w:tcPr>
            <w:tcW w:w="2145" w:type="dxa"/>
            <w:shd w:val="clear" w:color="auto" w:fill="auto"/>
          </w:tcPr>
          <w:p w14:paraId="08FF33BC" w14:textId="77777777" w:rsidR="00607D30" w:rsidRDefault="00607D30" w:rsidP="000455D5">
            <w:pPr>
              <w:snapToGrid w:val="0"/>
            </w:pPr>
          </w:p>
          <w:p w14:paraId="41707289" w14:textId="77777777" w:rsidR="00607D30" w:rsidRDefault="00607D30" w:rsidP="000455D5">
            <w:pPr>
              <w:snapToGrid w:val="0"/>
            </w:pPr>
            <w:r>
              <w:t>https://doi.org/10.21233/2tkh-z079</w:t>
            </w:r>
          </w:p>
          <w:p w14:paraId="11E6D74D" w14:textId="77777777" w:rsidR="00607D30" w:rsidRDefault="00607D30" w:rsidP="000455D5">
            <w:pPr>
              <w:snapToGrid w:val="0"/>
            </w:pPr>
          </w:p>
          <w:p w14:paraId="5FDE5D2B" w14:textId="77777777" w:rsidR="00607D30" w:rsidRDefault="00607D30" w:rsidP="000455D5">
            <w:pPr>
              <w:snapToGrid w:val="0"/>
            </w:pPr>
          </w:p>
        </w:tc>
      </w:tr>
    </w:tbl>
    <w:p w14:paraId="25429EBC" w14:textId="77777777" w:rsidR="00607D30" w:rsidRDefault="00607D30" w:rsidP="00F37DBA">
      <w:pPr>
        <w:pStyle w:val="BodyText"/>
      </w:pPr>
    </w:p>
    <w:p w14:paraId="199FC0B1" w14:textId="77777777" w:rsidR="00607D30" w:rsidRPr="001E53FB" w:rsidRDefault="00607D30" w:rsidP="00F37DBA">
      <w:pPr>
        <w:pStyle w:val="BodyText"/>
      </w:pPr>
    </w:p>
    <w:p w14:paraId="6044E65F" w14:textId="77777777" w:rsidR="001E53FB" w:rsidRDefault="001E53FB">
      <w:pPr>
        <w:spacing w:before="0" w:after="160" w:line="259" w:lineRule="auto"/>
        <w:sectPr w:rsidR="001E53FB" w:rsidSect="00643EC2">
          <w:type w:val="continuous"/>
          <w:pgSz w:w="15840" w:h="12240" w:orient="landscape"/>
          <w:pgMar w:top="1418" w:right="1418" w:bottom="1418" w:left="1134" w:header="720" w:footer="720" w:gutter="0"/>
          <w:cols w:space="720"/>
          <w:titlePg/>
          <w:docGrid w:linePitch="326"/>
        </w:sectPr>
      </w:pPr>
    </w:p>
    <w:p w14:paraId="636DCE6C" w14:textId="77777777" w:rsidR="007A65C0" w:rsidRDefault="007A65C0" w:rsidP="007A65C0">
      <w:pPr>
        <w:pStyle w:val="TableCaption"/>
      </w:pPr>
      <w:r>
        <w:rPr>
          <w:rFonts w:ascii="Arial" w:eastAsia="Arial" w:hAnsi="Arial" w:cs="Arial"/>
          <w:i w:val="0"/>
          <w:color w:val="000000"/>
          <w:sz w:val="22"/>
          <w:szCs w:val="22"/>
        </w:rPr>
        <w:lastRenderedPageBreak/>
        <w:t>Table S2. Generalized additive model (GAM) results for the taxonomic observed and dark diversity and species pool size over the last 14500 years in Northern Europe.</w:t>
      </w:r>
    </w:p>
    <w:tbl>
      <w:tblPr>
        <w:tblW w:w="0" w:type="auto"/>
        <w:jc w:val="center"/>
        <w:tblLayout w:type="fixed"/>
        <w:tblLook w:val="0420" w:firstRow="1" w:lastRow="0" w:firstColumn="0" w:lastColumn="0" w:noHBand="0" w:noVBand="1"/>
      </w:tblPr>
      <w:tblGrid>
        <w:gridCol w:w="2881"/>
        <w:gridCol w:w="1792"/>
        <w:gridCol w:w="1328"/>
        <w:gridCol w:w="1364"/>
        <w:gridCol w:w="1181"/>
        <w:gridCol w:w="1181"/>
      </w:tblGrid>
      <w:tr w:rsidR="007A65C0" w14:paraId="01B68BDD" w14:textId="77777777" w:rsidTr="007A65C0">
        <w:trPr>
          <w:cantSplit/>
          <w:jc w:val="center"/>
        </w:trPr>
        <w:tc>
          <w:tcPr>
            <w:tcW w:w="2881" w:type="dxa"/>
            <w:tcBorders>
              <w:top w:val="single" w:sz="12" w:space="0" w:color="000000"/>
              <w:left w:val="nil"/>
              <w:bottom w:val="single" w:sz="12" w:space="0" w:color="000000"/>
              <w:right w:val="nil"/>
            </w:tcBorders>
            <w:shd w:val="clear" w:color="auto" w:fill="FFFFFF"/>
            <w:tcMar>
              <w:top w:w="0" w:type="dxa"/>
              <w:left w:w="0" w:type="dxa"/>
              <w:bottom w:w="0" w:type="dxa"/>
              <w:right w:w="0" w:type="dxa"/>
            </w:tcMar>
            <w:hideMark/>
          </w:tcPr>
          <w:p w14:paraId="06950358" w14:textId="77777777" w:rsidR="007A65C0" w:rsidRDefault="007A65C0">
            <w:pPr>
              <w:keepNext/>
              <w:spacing w:before="100" w:after="100" w:line="240" w:lineRule="auto"/>
              <w:ind w:left="100" w:right="100"/>
            </w:pPr>
            <w:r>
              <w:rPr>
                <w:rFonts w:ascii="Arial" w:eastAsia="Arial" w:hAnsi="Arial" w:cs="Arial"/>
                <w:b/>
                <w:color w:val="000000"/>
                <w:sz w:val="22"/>
                <w:szCs w:val="22"/>
              </w:rPr>
              <w:t>Component</w:t>
            </w:r>
          </w:p>
        </w:tc>
        <w:tc>
          <w:tcPr>
            <w:tcW w:w="1792" w:type="dxa"/>
            <w:tcBorders>
              <w:top w:val="single" w:sz="12" w:space="0" w:color="000000"/>
              <w:left w:val="nil"/>
              <w:bottom w:val="single" w:sz="12" w:space="0" w:color="000000"/>
              <w:right w:val="nil"/>
            </w:tcBorders>
            <w:shd w:val="clear" w:color="auto" w:fill="FFFFFF"/>
            <w:tcMar>
              <w:top w:w="0" w:type="dxa"/>
              <w:left w:w="0" w:type="dxa"/>
              <w:bottom w:w="0" w:type="dxa"/>
              <w:right w:w="0" w:type="dxa"/>
            </w:tcMar>
            <w:vAlign w:val="center"/>
            <w:hideMark/>
          </w:tcPr>
          <w:p w14:paraId="1DADEEFC" w14:textId="77777777" w:rsidR="007A65C0" w:rsidRDefault="007A65C0">
            <w:pPr>
              <w:keepNext/>
              <w:spacing w:before="100" w:after="100" w:line="240" w:lineRule="auto"/>
              <w:ind w:left="100" w:right="100"/>
            </w:pPr>
            <w:r>
              <w:rPr>
                <w:rFonts w:ascii="Arial" w:eastAsia="Arial" w:hAnsi="Arial" w:cs="Arial"/>
                <w:b/>
                <w:color w:val="000000"/>
                <w:sz w:val="22"/>
                <w:szCs w:val="22"/>
              </w:rPr>
              <w:t>Term</w:t>
            </w:r>
          </w:p>
        </w:tc>
        <w:tc>
          <w:tcPr>
            <w:tcW w:w="1328" w:type="dxa"/>
            <w:tcBorders>
              <w:top w:val="single" w:sz="12" w:space="0" w:color="000000"/>
              <w:left w:val="nil"/>
              <w:bottom w:val="single" w:sz="12" w:space="0" w:color="000000"/>
              <w:right w:val="nil"/>
            </w:tcBorders>
            <w:shd w:val="clear" w:color="auto" w:fill="FFFFFF"/>
            <w:tcMar>
              <w:top w:w="0" w:type="dxa"/>
              <w:left w:w="0" w:type="dxa"/>
              <w:bottom w:w="0" w:type="dxa"/>
              <w:right w:w="0" w:type="dxa"/>
            </w:tcMar>
            <w:vAlign w:val="center"/>
            <w:hideMark/>
          </w:tcPr>
          <w:p w14:paraId="34B5ECE0" w14:textId="77777777" w:rsidR="007A65C0" w:rsidRDefault="007A65C0">
            <w:pPr>
              <w:keepNext/>
              <w:spacing w:before="100" w:after="100" w:line="240" w:lineRule="auto"/>
              <w:ind w:left="100" w:right="100"/>
            </w:pPr>
            <w:r>
              <w:rPr>
                <w:rFonts w:ascii="Arial" w:eastAsia="Arial" w:hAnsi="Arial" w:cs="Arial"/>
                <w:b/>
                <w:color w:val="000000"/>
                <w:sz w:val="22"/>
                <w:szCs w:val="22"/>
              </w:rPr>
              <w:t>Estimate</w:t>
            </w:r>
          </w:p>
        </w:tc>
        <w:tc>
          <w:tcPr>
            <w:tcW w:w="1364" w:type="dxa"/>
            <w:tcBorders>
              <w:top w:val="single" w:sz="12" w:space="0" w:color="000000"/>
              <w:left w:val="nil"/>
              <w:bottom w:val="single" w:sz="12" w:space="0" w:color="000000"/>
              <w:right w:val="nil"/>
            </w:tcBorders>
            <w:shd w:val="clear" w:color="auto" w:fill="FFFFFF"/>
            <w:tcMar>
              <w:top w:w="0" w:type="dxa"/>
              <w:left w:w="0" w:type="dxa"/>
              <w:bottom w:w="0" w:type="dxa"/>
              <w:right w:w="0" w:type="dxa"/>
            </w:tcMar>
            <w:vAlign w:val="center"/>
            <w:hideMark/>
          </w:tcPr>
          <w:p w14:paraId="424D111C" w14:textId="77777777" w:rsidR="007A65C0" w:rsidRDefault="007A65C0">
            <w:pPr>
              <w:keepNext/>
              <w:spacing w:before="100" w:after="100" w:line="240" w:lineRule="auto"/>
              <w:ind w:left="100" w:right="100"/>
            </w:pPr>
            <w:r>
              <w:rPr>
                <w:rFonts w:ascii="Arial" w:eastAsia="Arial" w:hAnsi="Arial" w:cs="Arial"/>
                <w:b/>
                <w:color w:val="000000"/>
                <w:sz w:val="22"/>
                <w:szCs w:val="22"/>
              </w:rPr>
              <w:t>Std Error</w:t>
            </w:r>
          </w:p>
        </w:tc>
        <w:tc>
          <w:tcPr>
            <w:tcW w:w="1181" w:type="dxa"/>
            <w:tcBorders>
              <w:top w:val="single" w:sz="12" w:space="0" w:color="000000"/>
              <w:left w:val="nil"/>
              <w:bottom w:val="single" w:sz="12" w:space="0" w:color="000000"/>
              <w:right w:val="nil"/>
            </w:tcBorders>
            <w:shd w:val="clear" w:color="auto" w:fill="FFFFFF"/>
            <w:tcMar>
              <w:top w:w="0" w:type="dxa"/>
              <w:left w:w="0" w:type="dxa"/>
              <w:bottom w:w="0" w:type="dxa"/>
              <w:right w:w="0" w:type="dxa"/>
            </w:tcMar>
            <w:vAlign w:val="center"/>
            <w:hideMark/>
          </w:tcPr>
          <w:p w14:paraId="219640CE" w14:textId="77777777" w:rsidR="007A65C0" w:rsidRDefault="007A65C0">
            <w:pPr>
              <w:keepNext/>
              <w:spacing w:before="100" w:after="100" w:line="240" w:lineRule="auto"/>
              <w:ind w:left="100" w:right="100"/>
            </w:pPr>
            <w:r>
              <w:rPr>
                <w:rFonts w:ascii="Arial" w:eastAsia="Arial" w:hAnsi="Arial" w:cs="Arial"/>
                <w:b/>
                <w:color w:val="000000"/>
                <w:sz w:val="22"/>
                <w:szCs w:val="22"/>
              </w:rPr>
              <w:t>t-value</w:t>
            </w:r>
          </w:p>
        </w:tc>
        <w:tc>
          <w:tcPr>
            <w:tcW w:w="1181" w:type="dxa"/>
            <w:tcBorders>
              <w:top w:val="single" w:sz="12" w:space="0" w:color="000000"/>
              <w:left w:val="nil"/>
              <w:bottom w:val="single" w:sz="12" w:space="0" w:color="000000"/>
              <w:right w:val="nil"/>
            </w:tcBorders>
            <w:shd w:val="clear" w:color="auto" w:fill="FFFFFF"/>
            <w:tcMar>
              <w:top w:w="0" w:type="dxa"/>
              <w:left w:w="0" w:type="dxa"/>
              <w:bottom w:w="0" w:type="dxa"/>
              <w:right w:w="0" w:type="dxa"/>
            </w:tcMar>
            <w:vAlign w:val="center"/>
            <w:hideMark/>
          </w:tcPr>
          <w:p w14:paraId="1C40EC50" w14:textId="77777777" w:rsidR="007A65C0" w:rsidRDefault="007A65C0">
            <w:pPr>
              <w:keepNext/>
              <w:spacing w:before="100" w:after="100" w:line="240" w:lineRule="auto"/>
              <w:ind w:left="100" w:right="100"/>
            </w:pPr>
            <w:r>
              <w:rPr>
                <w:rFonts w:ascii="Arial" w:eastAsia="Arial" w:hAnsi="Arial" w:cs="Arial"/>
                <w:b/>
                <w:color w:val="000000"/>
                <w:sz w:val="22"/>
                <w:szCs w:val="22"/>
              </w:rPr>
              <w:t>p-value</w:t>
            </w:r>
          </w:p>
        </w:tc>
      </w:tr>
      <w:tr w:rsidR="007A65C0" w14:paraId="2AE04ADE" w14:textId="77777777" w:rsidTr="007A65C0">
        <w:trPr>
          <w:cantSplit/>
          <w:jc w:val="center"/>
        </w:trPr>
        <w:tc>
          <w:tcPr>
            <w:tcW w:w="2881" w:type="dxa"/>
            <w:vMerge w:val="restart"/>
            <w:tcBorders>
              <w:top w:val="single" w:sz="12" w:space="0" w:color="000000"/>
              <w:left w:val="nil"/>
              <w:bottom w:val="single" w:sz="12" w:space="0" w:color="000000"/>
              <w:right w:val="nil"/>
            </w:tcBorders>
            <w:shd w:val="clear" w:color="auto" w:fill="FFFFFF"/>
            <w:tcMar>
              <w:top w:w="0" w:type="dxa"/>
              <w:left w:w="0" w:type="dxa"/>
              <w:bottom w:w="0" w:type="dxa"/>
              <w:right w:w="0" w:type="dxa"/>
            </w:tcMar>
            <w:hideMark/>
          </w:tcPr>
          <w:p w14:paraId="532045BF" w14:textId="77777777" w:rsidR="007A65C0" w:rsidRDefault="007A65C0">
            <w:pPr>
              <w:keepNext/>
              <w:spacing w:before="100" w:after="100" w:line="240" w:lineRule="auto"/>
              <w:ind w:left="100" w:right="100"/>
            </w:pPr>
            <w:r>
              <w:rPr>
                <w:rFonts w:ascii="Arial" w:eastAsia="Arial" w:hAnsi="Arial" w:cs="Arial"/>
                <w:color w:val="000000"/>
                <w:sz w:val="22"/>
                <w:szCs w:val="22"/>
              </w:rPr>
              <w:t>A. parametric coefficients</w:t>
            </w:r>
          </w:p>
        </w:tc>
        <w:tc>
          <w:tcPr>
            <w:tcW w:w="1792" w:type="dxa"/>
            <w:tcBorders>
              <w:top w:val="single" w:sz="12" w:space="0" w:color="000000"/>
              <w:left w:val="nil"/>
              <w:bottom w:val="nil"/>
              <w:right w:val="nil"/>
            </w:tcBorders>
            <w:shd w:val="clear" w:color="auto" w:fill="FFFFFF"/>
            <w:tcMar>
              <w:top w:w="0" w:type="dxa"/>
              <w:left w:w="0" w:type="dxa"/>
              <w:bottom w:w="0" w:type="dxa"/>
              <w:right w:w="0" w:type="dxa"/>
            </w:tcMar>
            <w:vAlign w:val="center"/>
            <w:hideMark/>
          </w:tcPr>
          <w:p w14:paraId="18208D87" w14:textId="77777777" w:rsidR="007A65C0" w:rsidRDefault="007A65C0">
            <w:pPr>
              <w:keepNext/>
              <w:spacing w:before="100" w:after="100" w:line="240" w:lineRule="auto"/>
              <w:ind w:left="100" w:right="100"/>
            </w:pPr>
            <w:r>
              <w:rPr>
                <w:rFonts w:ascii="Arial" w:eastAsia="Arial" w:hAnsi="Arial" w:cs="Arial"/>
                <w:color w:val="000000"/>
                <w:sz w:val="22"/>
                <w:szCs w:val="22"/>
              </w:rPr>
              <w:t>(Intercept)</w:t>
            </w:r>
          </w:p>
        </w:tc>
        <w:tc>
          <w:tcPr>
            <w:tcW w:w="1328" w:type="dxa"/>
            <w:tcBorders>
              <w:top w:val="single" w:sz="12" w:space="0" w:color="000000"/>
              <w:left w:val="nil"/>
              <w:bottom w:val="nil"/>
              <w:right w:val="nil"/>
            </w:tcBorders>
            <w:shd w:val="clear" w:color="auto" w:fill="FFFFFF"/>
            <w:tcMar>
              <w:top w:w="0" w:type="dxa"/>
              <w:left w:w="0" w:type="dxa"/>
              <w:bottom w:w="0" w:type="dxa"/>
              <w:right w:w="0" w:type="dxa"/>
            </w:tcMar>
            <w:vAlign w:val="center"/>
            <w:hideMark/>
          </w:tcPr>
          <w:p w14:paraId="33E2360E" w14:textId="77777777" w:rsidR="007A65C0" w:rsidRDefault="007A65C0">
            <w:pPr>
              <w:keepNext/>
              <w:spacing w:before="100" w:after="100" w:line="240" w:lineRule="auto"/>
              <w:ind w:left="100" w:right="100"/>
            </w:pPr>
            <w:r>
              <w:rPr>
                <w:rFonts w:ascii="Arial" w:eastAsia="Arial" w:hAnsi="Arial" w:cs="Arial"/>
                <w:color w:val="000000"/>
                <w:sz w:val="22"/>
                <w:szCs w:val="22"/>
              </w:rPr>
              <w:t xml:space="preserve"> 42.04</w:t>
            </w:r>
          </w:p>
        </w:tc>
        <w:tc>
          <w:tcPr>
            <w:tcW w:w="1364" w:type="dxa"/>
            <w:tcBorders>
              <w:top w:val="single" w:sz="12" w:space="0" w:color="000000"/>
              <w:left w:val="nil"/>
              <w:bottom w:val="nil"/>
              <w:right w:val="nil"/>
            </w:tcBorders>
            <w:shd w:val="clear" w:color="auto" w:fill="FFFFFF"/>
            <w:tcMar>
              <w:top w:w="0" w:type="dxa"/>
              <w:left w:w="0" w:type="dxa"/>
              <w:bottom w:w="0" w:type="dxa"/>
              <w:right w:w="0" w:type="dxa"/>
            </w:tcMar>
            <w:vAlign w:val="center"/>
            <w:hideMark/>
          </w:tcPr>
          <w:p w14:paraId="084091E7" w14:textId="77777777" w:rsidR="007A65C0" w:rsidRDefault="007A65C0">
            <w:pPr>
              <w:keepNext/>
              <w:spacing w:before="100" w:after="100" w:line="240" w:lineRule="auto"/>
              <w:ind w:left="100" w:right="100"/>
            </w:pPr>
            <w:r>
              <w:rPr>
                <w:rFonts w:ascii="Arial" w:eastAsia="Arial" w:hAnsi="Arial" w:cs="Arial"/>
                <w:color w:val="000000"/>
                <w:sz w:val="22"/>
                <w:szCs w:val="22"/>
              </w:rPr>
              <w:t>0.19</w:t>
            </w:r>
          </w:p>
        </w:tc>
        <w:tc>
          <w:tcPr>
            <w:tcW w:w="1181" w:type="dxa"/>
            <w:tcBorders>
              <w:top w:val="single" w:sz="12" w:space="0" w:color="000000"/>
              <w:left w:val="nil"/>
              <w:bottom w:val="nil"/>
              <w:right w:val="nil"/>
            </w:tcBorders>
            <w:shd w:val="clear" w:color="auto" w:fill="FFFFFF"/>
            <w:tcMar>
              <w:top w:w="0" w:type="dxa"/>
              <w:left w:w="0" w:type="dxa"/>
              <w:bottom w:w="0" w:type="dxa"/>
              <w:right w:w="0" w:type="dxa"/>
            </w:tcMar>
            <w:vAlign w:val="center"/>
            <w:hideMark/>
          </w:tcPr>
          <w:p w14:paraId="302A0417" w14:textId="77777777" w:rsidR="007A65C0" w:rsidRDefault="007A65C0">
            <w:pPr>
              <w:keepNext/>
              <w:spacing w:before="100" w:after="100" w:line="240" w:lineRule="auto"/>
              <w:ind w:left="100" w:right="100"/>
            </w:pPr>
            <w:r>
              <w:rPr>
                <w:rFonts w:ascii="Arial" w:eastAsia="Arial" w:hAnsi="Arial" w:cs="Arial"/>
                <w:color w:val="000000"/>
                <w:sz w:val="22"/>
                <w:szCs w:val="22"/>
              </w:rPr>
              <w:t>219.86</w:t>
            </w:r>
          </w:p>
        </w:tc>
        <w:tc>
          <w:tcPr>
            <w:tcW w:w="1181" w:type="dxa"/>
            <w:tcBorders>
              <w:top w:val="single" w:sz="12" w:space="0" w:color="000000"/>
              <w:left w:val="nil"/>
              <w:bottom w:val="nil"/>
              <w:right w:val="nil"/>
            </w:tcBorders>
            <w:shd w:val="clear" w:color="auto" w:fill="FFFFFF"/>
            <w:tcMar>
              <w:top w:w="0" w:type="dxa"/>
              <w:left w:w="0" w:type="dxa"/>
              <w:bottom w:w="0" w:type="dxa"/>
              <w:right w:w="0" w:type="dxa"/>
            </w:tcMar>
            <w:vAlign w:val="center"/>
            <w:hideMark/>
          </w:tcPr>
          <w:p w14:paraId="56EBB089" w14:textId="77777777" w:rsidR="007A65C0" w:rsidRDefault="007A65C0">
            <w:pPr>
              <w:keepNext/>
              <w:spacing w:before="100" w:after="100" w:line="240" w:lineRule="auto"/>
              <w:ind w:left="100" w:right="100"/>
            </w:pPr>
            <w:r>
              <w:rPr>
                <w:rFonts w:ascii="Arial" w:eastAsia="Arial" w:hAnsi="Arial" w:cs="Arial"/>
                <w:color w:val="000000"/>
                <w:sz w:val="22"/>
                <w:szCs w:val="22"/>
              </w:rPr>
              <w:t>&lt;0.01</w:t>
            </w:r>
          </w:p>
        </w:tc>
      </w:tr>
      <w:tr w:rsidR="007A65C0" w14:paraId="04A40F7F" w14:textId="77777777" w:rsidTr="007A65C0">
        <w:trPr>
          <w:cantSplit/>
          <w:jc w:val="center"/>
        </w:trPr>
        <w:tc>
          <w:tcPr>
            <w:tcW w:w="9727" w:type="dxa"/>
            <w:vMerge/>
            <w:tcBorders>
              <w:top w:val="single" w:sz="12" w:space="0" w:color="000000"/>
              <w:left w:val="nil"/>
              <w:bottom w:val="single" w:sz="12" w:space="0" w:color="000000"/>
              <w:right w:val="nil"/>
            </w:tcBorders>
            <w:vAlign w:val="center"/>
            <w:hideMark/>
          </w:tcPr>
          <w:p w14:paraId="79A4EAFB" w14:textId="77777777" w:rsidR="007A65C0" w:rsidRDefault="007A65C0">
            <w:pPr>
              <w:spacing w:before="0" w:after="0" w:line="240" w:lineRule="auto"/>
            </w:pPr>
          </w:p>
        </w:tc>
        <w:tc>
          <w:tcPr>
            <w:tcW w:w="1792" w:type="dxa"/>
            <w:tcBorders>
              <w:top w:val="nil"/>
              <w:left w:val="nil"/>
              <w:bottom w:val="nil"/>
              <w:right w:val="nil"/>
            </w:tcBorders>
            <w:shd w:val="clear" w:color="auto" w:fill="FFFFFF"/>
            <w:tcMar>
              <w:top w:w="0" w:type="dxa"/>
              <w:left w:w="0" w:type="dxa"/>
              <w:bottom w:w="0" w:type="dxa"/>
              <w:right w:w="0" w:type="dxa"/>
            </w:tcMar>
            <w:vAlign w:val="center"/>
            <w:hideMark/>
          </w:tcPr>
          <w:p w14:paraId="46D79233" w14:textId="77777777" w:rsidR="007A65C0" w:rsidRDefault="007A65C0">
            <w:pPr>
              <w:keepNext/>
              <w:spacing w:before="100" w:after="100" w:line="240" w:lineRule="auto"/>
              <w:ind w:left="100" w:right="100"/>
            </w:pPr>
            <w:r>
              <w:rPr>
                <w:rFonts w:ascii="Arial" w:eastAsia="Arial" w:hAnsi="Arial" w:cs="Arial"/>
                <w:color w:val="000000"/>
                <w:sz w:val="22"/>
                <w:szCs w:val="22"/>
              </w:rPr>
              <w:t>divobs</w:t>
            </w:r>
          </w:p>
        </w:tc>
        <w:tc>
          <w:tcPr>
            <w:tcW w:w="1328" w:type="dxa"/>
            <w:tcBorders>
              <w:top w:val="nil"/>
              <w:left w:val="nil"/>
              <w:bottom w:val="nil"/>
              <w:right w:val="nil"/>
            </w:tcBorders>
            <w:shd w:val="clear" w:color="auto" w:fill="FFFFFF"/>
            <w:tcMar>
              <w:top w:w="0" w:type="dxa"/>
              <w:left w:w="0" w:type="dxa"/>
              <w:bottom w:w="0" w:type="dxa"/>
              <w:right w:w="0" w:type="dxa"/>
            </w:tcMar>
            <w:vAlign w:val="center"/>
            <w:hideMark/>
          </w:tcPr>
          <w:p w14:paraId="57108179" w14:textId="77777777" w:rsidR="007A65C0" w:rsidRDefault="007A65C0">
            <w:pPr>
              <w:keepNext/>
              <w:spacing w:before="100" w:after="100" w:line="240" w:lineRule="auto"/>
              <w:ind w:left="100" w:right="100"/>
            </w:pPr>
            <w:r>
              <w:rPr>
                <w:rFonts w:ascii="Arial" w:eastAsia="Arial" w:hAnsi="Arial" w:cs="Arial"/>
                <w:color w:val="000000"/>
                <w:sz w:val="22"/>
                <w:szCs w:val="22"/>
              </w:rPr>
              <w:t>-17.95</w:t>
            </w:r>
          </w:p>
        </w:tc>
        <w:tc>
          <w:tcPr>
            <w:tcW w:w="1364" w:type="dxa"/>
            <w:tcBorders>
              <w:top w:val="nil"/>
              <w:left w:val="nil"/>
              <w:bottom w:val="nil"/>
              <w:right w:val="nil"/>
            </w:tcBorders>
            <w:shd w:val="clear" w:color="auto" w:fill="FFFFFF"/>
            <w:tcMar>
              <w:top w:w="0" w:type="dxa"/>
              <w:left w:w="0" w:type="dxa"/>
              <w:bottom w:w="0" w:type="dxa"/>
              <w:right w:w="0" w:type="dxa"/>
            </w:tcMar>
            <w:vAlign w:val="center"/>
            <w:hideMark/>
          </w:tcPr>
          <w:p w14:paraId="2F43DBB8" w14:textId="77777777" w:rsidR="007A65C0" w:rsidRDefault="007A65C0">
            <w:pPr>
              <w:keepNext/>
              <w:spacing w:before="100" w:after="100" w:line="240" w:lineRule="auto"/>
              <w:ind w:left="100" w:right="100"/>
            </w:pPr>
            <w:r>
              <w:rPr>
                <w:rFonts w:ascii="Arial" w:eastAsia="Arial" w:hAnsi="Arial" w:cs="Arial"/>
                <w:color w:val="000000"/>
                <w:sz w:val="22"/>
                <w:szCs w:val="22"/>
              </w:rPr>
              <w:t>0.27</w:t>
            </w:r>
          </w:p>
        </w:tc>
        <w:tc>
          <w:tcPr>
            <w:tcW w:w="1181" w:type="dxa"/>
            <w:tcBorders>
              <w:top w:val="nil"/>
              <w:left w:val="nil"/>
              <w:bottom w:val="nil"/>
              <w:right w:val="nil"/>
            </w:tcBorders>
            <w:shd w:val="clear" w:color="auto" w:fill="FFFFFF"/>
            <w:tcMar>
              <w:top w:w="0" w:type="dxa"/>
              <w:left w:w="0" w:type="dxa"/>
              <w:bottom w:w="0" w:type="dxa"/>
              <w:right w:w="0" w:type="dxa"/>
            </w:tcMar>
            <w:vAlign w:val="center"/>
            <w:hideMark/>
          </w:tcPr>
          <w:p w14:paraId="5950F6BC" w14:textId="77777777" w:rsidR="007A65C0" w:rsidRDefault="007A65C0">
            <w:pPr>
              <w:keepNext/>
              <w:spacing w:before="100" w:after="100" w:line="240" w:lineRule="auto"/>
              <w:ind w:left="100" w:right="100"/>
            </w:pPr>
            <w:r>
              <w:rPr>
                <w:rFonts w:ascii="Arial" w:eastAsia="Arial" w:hAnsi="Arial" w:cs="Arial"/>
                <w:color w:val="000000"/>
                <w:sz w:val="22"/>
                <w:szCs w:val="22"/>
              </w:rPr>
              <w:t>-66.37</w:t>
            </w:r>
          </w:p>
        </w:tc>
        <w:tc>
          <w:tcPr>
            <w:tcW w:w="1181" w:type="dxa"/>
            <w:tcBorders>
              <w:top w:val="nil"/>
              <w:left w:val="nil"/>
              <w:bottom w:val="nil"/>
              <w:right w:val="nil"/>
            </w:tcBorders>
            <w:shd w:val="clear" w:color="auto" w:fill="FFFFFF"/>
            <w:tcMar>
              <w:top w:w="0" w:type="dxa"/>
              <w:left w:w="0" w:type="dxa"/>
              <w:bottom w:w="0" w:type="dxa"/>
              <w:right w:w="0" w:type="dxa"/>
            </w:tcMar>
            <w:vAlign w:val="center"/>
            <w:hideMark/>
          </w:tcPr>
          <w:p w14:paraId="121682C9" w14:textId="77777777" w:rsidR="007A65C0" w:rsidRDefault="007A65C0">
            <w:pPr>
              <w:keepNext/>
              <w:spacing w:before="100" w:after="100" w:line="240" w:lineRule="auto"/>
              <w:ind w:left="100" w:right="100"/>
            </w:pPr>
            <w:r>
              <w:rPr>
                <w:rFonts w:ascii="Arial" w:eastAsia="Arial" w:hAnsi="Arial" w:cs="Arial"/>
                <w:color w:val="000000"/>
                <w:sz w:val="22"/>
                <w:szCs w:val="22"/>
              </w:rPr>
              <w:t>&lt;0.01</w:t>
            </w:r>
          </w:p>
        </w:tc>
      </w:tr>
      <w:tr w:rsidR="007A65C0" w14:paraId="2C3369C0" w14:textId="77777777" w:rsidTr="007A65C0">
        <w:trPr>
          <w:cantSplit/>
          <w:jc w:val="center"/>
        </w:trPr>
        <w:tc>
          <w:tcPr>
            <w:tcW w:w="9727" w:type="dxa"/>
            <w:vMerge/>
            <w:tcBorders>
              <w:top w:val="single" w:sz="12" w:space="0" w:color="000000"/>
              <w:left w:val="nil"/>
              <w:bottom w:val="single" w:sz="12" w:space="0" w:color="000000"/>
              <w:right w:val="nil"/>
            </w:tcBorders>
            <w:vAlign w:val="center"/>
            <w:hideMark/>
          </w:tcPr>
          <w:p w14:paraId="24F330A3" w14:textId="77777777" w:rsidR="007A65C0" w:rsidRDefault="007A65C0">
            <w:pPr>
              <w:spacing w:before="0" w:after="0" w:line="240" w:lineRule="auto"/>
            </w:pPr>
          </w:p>
        </w:tc>
        <w:tc>
          <w:tcPr>
            <w:tcW w:w="1792" w:type="dxa"/>
            <w:tcBorders>
              <w:top w:val="nil"/>
              <w:left w:val="nil"/>
              <w:bottom w:val="single" w:sz="12" w:space="0" w:color="000000"/>
              <w:right w:val="nil"/>
            </w:tcBorders>
            <w:shd w:val="clear" w:color="auto" w:fill="FFFFFF"/>
            <w:tcMar>
              <w:top w:w="0" w:type="dxa"/>
              <w:left w:w="0" w:type="dxa"/>
              <w:bottom w:w="0" w:type="dxa"/>
              <w:right w:w="0" w:type="dxa"/>
            </w:tcMar>
            <w:vAlign w:val="center"/>
            <w:hideMark/>
          </w:tcPr>
          <w:p w14:paraId="209DAB38" w14:textId="77777777" w:rsidR="007A65C0" w:rsidRDefault="007A65C0">
            <w:pPr>
              <w:keepNext/>
              <w:spacing w:before="100" w:after="100" w:line="240" w:lineRule="auto"/>
              <w:ind w:left="100" w:right="100"/>
            </w:pPr>
            <w:r>
              <w:rPr>
                <w:rFonts w:ascii="Arial" w:eastAsia="Arial" w:hAnsi="Arial" w:cs="Arial"/>
                <w:color w:val="000000"/>
                <w:sz w:val="22"/>
                <w:szCs w:val="22"/>
              </w:rPr>
              <w:t>divdark</w:t>
            </w:r>
          </w:p>
        </w:tc>
        <w:tc>
          <w:tcPr>
            <w:tcW w:w="1328" w:type="dxa"/>
            <w:tcBorders>
              <w:top w:val="nil"/>
              <w:left w:val="nil"/>
              <w:bottom w:val="single" w:sz="12" w:space="0" w:color="000000"/>
              <w:right w:val="nil"/>
            </w:tcBorders>
            <w:shd w:val="clear" w:color="auto" w:fill="FFFFFF"/>
            <w:tcMar>
              <w:top w:w="0" w:type="dxa"/>
              <w:left w:w="0" w:type="dxa"/>
              <w:bottom w:w="0" w:type="dxa"/>
              <w:right w:w="0" w:type="dxa"/>
            </w:tcMar>
            <w:vAlign w:val="center"/>
            <w:hideMark/>
          </w:tcPr>
          <w:p w14:paraId="5BBE3A31" w14:textId="77777777" w:rsidR="007A65C0" w:rsidRDefault="007A65C0">
            <w:pPr>
              <w:keepNext/>
              <w:spacing w:before="100" w:after="100" w:line="240" w:lineRule="auto"/>
              <w:ind w:left="100" w:right="100"/>
            </w:pPr>
            <w:r>
              <w:rPr>
                <w:rFonts w:ascii="Arial" w:eastAsia="Arial" w:hAnsi="Arial" w:cs="Arial"/>
                <w:color w:val="000000"/>
                <w:sz w:val="22"/>
                <w:szCs w:val="22"/>
              </w:rPr>
              <w:t>-24.09</w:t>
            </w:r>
          </w:p>
        </w:tc>
        <w:tc>
          <w:tcPr>
            <w:tcW w:w="1364" w:type="dxa"/>
            <w:tcBorders>
              <w:top w:val="nil"/>
              <w:left w:val="nil"/>
              <w:bottom w:val="single" w:sz="12" w:space="0" w:color="000000"/>
              <w:right w:val="nil"/>
            </w:tcBorders>
            <w:shd w:val="clear" w:color="auto" w:fill="FFFFFF"/>
            <w:tcMar>
              <w:top w:w="0" w:type="dxa"/>
              <w:left w:w="0" w:type="dxa"/>
              <w:bottom w:w="0" w:type="dxa"/>
              <w:right w:w="0" w:type="dxa"/>
            </w:tcMar>
            <w:vAlign w:val="center"/>
            <w:hideMark/>
          </w:tcPr>
          <w:p w14:paraId="2BCB4225" w14:textId="77777777" w:rsidR="007A65C0" w:rsidRDefault="007A65C0">
            <w:pPr>
              <w:keepNext/>
              <w:spacing w:before="100" w:after="100" w:line="240" w:lineRule="auto"/>
              <w:ind w:left="100" w:right="100"/>
            </w:pPr>
            <w:r>
              <w:rPr>
                <w:rFonts w:ascii="Arial" w:eastAsia="Arial" w:hAnsi="Arial" w:cs="Arial"/>
                <w:color w:val="000000"/>
                <w:sz w:val="22"/>
                <w:szCs w:val="22"/>
              </w:rPr>
              <w:t>0.27</w:t>
            </w:r>
          </w:p>
        </w:tc>
        <w:tc>
          <w:tcPr>
            <w:tcW w:w="1181" w:type="dxa"/>
            <w:tcBorders>
              <w:top w:val="nil"/>
              <w:left w:val="nil"/>
              <w:bottom w:val="single" w:sz="12" w:space="0" w:color="000000"/>
              <w:right w:val="nil"/>
            </w:tcBorders>
            <w:shd w:val="clear" w:color="auto" w:fill="FFFFFF"/>
            <w:tcMar>
              <w:top w:w="0" w:type="dxa"/>
              <w:left w:w="0" w:type="dxa"/>
              <w:bottom w:w="0" w:type="dxa"/>
              <w:right w:w="0" w:type="dxa"/>
            </w:tcMar>
            <w:vAlign w:val="center"/>
            <w:hideMark/>
          </w:tcPr>
          <w:p w14:paraId="2FB53ED6" w14:textId="77777777" w:rsidR="007A65C0" w:rsidRDefault="007A65C0">
            <w:pPr>
              <w:keepNext/>
              <w:spacing w:before="100" w:after="100" w:line="240" w:lineRule="auto"/>
              <w:ind w:left="100" w:right="100"/>
            </w:pPr>
            <w:r>
              <w:rPr>
                <w:rFonts w:ascii="Arial" w:eastAsia="Arial" w:hAnsi="Arial" w:cs="Arial"/>
                <w:color w:val="000000"/>
                <w:sz w:val="22"/>
                <w:szCs w:val="22"/>
              </w:rPr>
              <w:t>-89.10</w:t>
            </w:r>
          </w:p>
        </w:tc>
        <w:tc>
          <w:tcPr>
            <w:tcW w:w="1181" w:type="dxa"/>
            <w:tcBorders>
              <w:top w:val="nil"/>
              <w:left w:val="nil"/>
              <w:bottom w:val="single" w:sz="12" w:space="0" w:color="000000"/>
              <w:right w:val="nil"/>
            </w:tcBorders>
            <w:shd w:val="clear" w:color="auto" w:fill="FFFFFF"/>
            <w:tcMar>
              <w:top w:w="0" w:type="dxa"/>
              <w:left w:w="0" w:type="dxa"/>
              <w:bottom w:w="0" w:type="dxa"/>
              <w:right w:w="0" w:type="dxa"/>
            </w:tcMar>
            <w:vAlign w:val="center"/>
            <w:hideMark/>
          </w:tcPr>
          <w:p w14:paraId="573876D3" w14:textId="77777777" w:rsidR="007A65C0" w:rsidRDefault="007A65C0">
            <w:pPr>
              <w:keepNext/>
              <w:spacing w:before="100" w:after="100" w:line="240" w:lineRule="auto"/>
              <w:ind w:left="100" w:right="100"/>
            </w:pPr>
            <w:r>
              <w:rPr>
                <w:rFonts w:ascii="Arial" w:eastAsia="Arial" w:hAnsi="Arial" w:cs="Arial"/>
                <w:color w:val="000000"/>
                <w:sz w:val="22"/>
                <w:szCs w:val="22"/>
              </w:rPr>
              <w:t>&lt;0.01</w:t>
            </w:r>
          </w:p>
        </w:tc>
      </w:tr>
      <w:tr w:rsidR="007A65C0" w14:paraId="1993C122" w14:textId="77777777" w:rsidTr="007A65C0">
        <w:trPr>
          <w:cantSplit/>
          <w:jc w:val="center"/>
        </w:trPr>
        <w:tc>
          <w:tcPr>
            <w:tcW w:w="2881" w:type="dxa"/>
            <w:tcBorders>
              <w:top w:val="single" w:sz="12" w:space="0" w:color="000000"/>
              <w:left w:val="nil"/>
              <w:bottom w:val="single" w:sz="12" w:space="0" w:color="000000"/>
              <w:right w:val="nil"/>
            </w:tcBorders>
            <w:shd w:val="clear" w:color="auto" w:fill="FFFFFF"/>
            <w:tcMar>
              <w:top w:w="0" w:type="dxa"/>
              <w:left w:w="0" w:type="dxa"/>
              <w:bottom w:w="0" w:type="dxa"/>
              <w:right w:w="0" w:type="dxa"/>
            </w:tcMar>
            <w:hideMark/>
          </w:tcPr>
          <w:p w14:paraId="4B6CB035" w14:textId="77777777" w:rsidR="007A65C0" w:rsidRDefault="007A65C0">
            <w:pPr>
              <w:keepNext/>
              <w:spacing w:before="100" w:after="100" w:line="240" w:lineRule="auto"/>
              <w:ind w:left="100" w:right="100"/>
            </w:pPr>
            <w:r>
              <w:rPr>
                <w:rFonts w:ascii="Arial" w:eastAsia="Arial" w:hAnsi="Arial" w:cs="Arial"/>
                <w:b/>
                <w:color w:val="000000"/>
                <w:sz w:val="22"/>
                <w:szCs w:val="22"/>
              </w:rPr>
              <w:t>Component</w:t>
            </w:r>
          </w:p>
        </w:tc>
        <w:tc>
          <w:tcPr>
            <w:tcW w:w="1792" w:type="dxa"/>
            <w:tcBorders>
              <w:top w:val="single" w:sz="12" w:space="0" w:color="000000"/>
              <w:left w:val="nil"/>
              <w:bottom w:val="single" w:sz="12" w:space="0" w:color="000000"/>
              <w:right w:val="nil"/>
            </w:tcBorders>
            <w:shd w:val="clear" w:color="auto" w:fill="FFFFFF"/>
            <w:tcMar>
              <w:top w:w="0" w:type="dxa"/>
              <w:left w:w="0" w:type="dxa"/>
              <w:bottom w:w="0" w:type="dxa"/>
              <w:right w:w="0" w:type="dxa"/>
            </w:tcMar>
            <w:vAlign w:val="center"/>
            <w:hideMark/>
          </w:tcPr>
          <w:p w14:paraId="23B0C9B5" w14:textId="77777777" w:rsidR="007A65C0" w:rsidRDefault="007A65C0">
            <w:pPr>
              <w:keepNext/>
              <w:spacing w:before="100" w:after="100" w:line="240" w:lineRule="auto"/>
              <w:ind w:left="100" w:right="100"/>
            </w:pPr>
            <w:r>
              <w:rPr>
                <w:rFonts w:ascii="Arial" w:eastAsia="Arial" w:hAnsi="Arial" w:cs="Arial"/>
                <w:b/>
                <w:color w:val="000000"/>
                <w:sz w:val="22"/>
                <w:szCs w:val="22"/>
              </w:rPr>
              <w:t>Term</w:t>
            </w:r>
          </w:p>
        </w:tc>
        <w:tc>
          <w:tcPr>
            <w:tcW w:w="1328" w:type="dxa"/>
            <w:tcBorders>
              <w:top w:val="single" w:sz="12" w:space="0" w:color="000000"/>
              <w:left w:val="nil"/>
              <w:bottom w:val="single" w:sz="12" w:space="0" w:color="000000"/>
              <w:right w:val="nil"/>
            </w:tcBorders>
            <w:shd w:val="clear" w:color="auto" w:fill="FFFFFF"/>
            <w:tcMar>
              <w:top w:w="0" w:type="dxa"/>
              <w:left w:w="0" w:type="dxa"/>
              <w:bottom w:w="0" w:type="dxa"/>
              <w:right w:w="0" w:type="dxa"/>
            </w:tcMar>
            <w:vAlign w:val="center"/>
            <w:hideMark/>
          </w:tcPr>
          <w:p w14:paraId="5036E02C" w14:textId="77777777" w:rsidR="007A65C0" w:rsidRDefault="007A65C0">
            <w:pPr>
              <w:keepNext/>
              <w:spacing w:before="100" w:after="100" w:line="240" w:lineRule="auto"/>
              <w:ind w:left="100" w:right="100"/>
            </w:pPr>
            <w:r>
              <w:rPr>
                <w:rFonts w:ascii="Arial" w:eastAsia="Arial" w:hAnsi="Arial" w:cs="Arial"/>
                <w:b/>
                <w:color w:val="000000"/>
                <w:sz w:val="22"/>
                <w:szCs w:val="22"/>
              </w:rPr>
              <w:t>edf</w:t>
            </w:r>
          </w:p>
        </w:tc>
        <w:tc>
          <w:tcPr>
            <w:tcW w:w="1364" w:type="dxa"/>
            <w:tcBorders>
              <w:top w:val="single" w:sz="12" w:space="0" w:color="000000"/>
              <w:left w:val="nil"/>
              <w:bottom w:val="single" w:sz="12" w:space="0" w:color="000000"/>
              <w:right w:val="nil"/>
            </w:tcBorders>
            <w:shd w:val="clear" w:color="auto" w:fill="FFFFFF"/>
            <w:tcMar>
              <w:top w:w="0" w:type="dxa"/>
              <w:left w:w="0" w:type="dxa"/>
              <w:bottom w:w="0" w:type="dxa"/>
              <w:right w:w="0" w:type="dxa"/>
            </w:tcMar>
            <w:vAlign w:val="center"/>
            <w:hideMark/>
          </w:tcPr>
          <w:p w14:paraId="6442D365" w14:textId="77777777" w:rsidR="007A65C0" w:rsidRDefault="007A65C0">
            <w:pPr>
              <w:keepNext/>
              <w:spacing w:before="100" w:after="100" w:line="240" w:lineRule="auto"/>
              <w:ind w:left="100" w:right="100"/>
            </w:pPr>
            <w:r>
              <w:rPr>
                <w:rFonts w:ascii="Arial" w:eastAsia="Arial" w:hAnsi="Arial" w:cs="Arial"/>
                <w:b/>
                <w:color w:val="000000"/>
                <w:sz w:val="22"/>
                <w:szCs w:val="22"/>
              </w:rPr>
              <w:t>Ref. df</w:t>
            </w:r>
          </w:p>
        </w:tc>
        <w:tc>
          <w:tcPr>
            <w:tcW w:w="1181" w:type="dxa"/>
            <w:tcBorders>
              <w:top w:val="single" w:sz="12" w:space="0" w:color="000000"/>
              <w:left w:val="nil"/>
              <w:bottom w:val="single" w:sz="12" w:space="0" w:color="000000"/>
              <w:right w:val="nil"/>
            </w:tcBorders>
            <w:shd w:val="clear" w:color="auto" w:fill="FFFFFF"/>
            <w:tcMar>
              <w:top w:w="0" w:type="dxa"/>
              <w:left w:w="0" w:type="dxa"/>
              <w:bottom w:w="0" w:type="dxa"/>
              <w:right w:w="0" w:type="dxa"/>
            </w:tcMar>
            <w:vAlign w:val="center"/>
            <w:hideMark/>
          </w:tcPr>
          <w:p w14:paraId="72B4BA9B" w14:textId="77777777" w:rsidR="007A65C0" w:rsidRDefault="007A65C0">
            <w:pPr>
              <w:keepNext/>
              <w:spacing w:before="100" w:after="100" w:line="240" w:lineRule="auto"/>
              <w:ind w:left="100" w:right="100"/>
            </w:pPr>
            <w:r>
              <w:rPr>
                <w:rFonts w:ascii="Arial" w:eastAsia="Arial" w:hAnsi="Arial" w:cs="Arial"/>
                <w:b/>
                <w:color w:val="000000"/>
                <w:sz w:val="22"/>
                <w:szCs w:val="22"/>
              </w:rPr>
              <w:t>F-value</w:t>
            </w:r>
          </w:p>
        </w:tc>
        <w:tc>
          <w:tcPr>
            <w:tcW w:w="1181" w:type="dxa"/>
            <w:tcBorders>
              <w:top w:val="single" w:sz="12" w:space="0" w:color="000000"/>
              <w:left w:val="nil"/>
              <w:bottom w:val="single" w:sz="12" w:space="0" w:color="000000"/>
              <w:right w:val="nil"/>
            </w:tcBorders>
            <w:shd w:val="clear" w:color="auto" w:fill="FFFFFF"/>
            <w:tcMar>
              <w:top w:w="0" w:type="dxa"/>
              <w:left w:w="0" w:type="dxa"/>
              <w:bottom w:w="0" w:type="dxa"/>
              <w:right w:w="0" w:type="dxa"/>
            </w:tcMar>
            <w:vAlign w:val="center"/>
            <w:hideMark/>
          </w:tcPr>
          <w:p w14:paraId="1A67C240" w14:textId="77777777" w:rsidR="007A65C0" w:rsidRDefault="007A65C0">
            <w:pPr>
              <w:keepNext/>
              <w:spacing w:before="100" w:after="100" w:line="240" w:lineRule="auto"/>
              <w:ind w:left="100" w:right="100"/>
            </w:pPr>
            <w:r>
              <w:rPr>
                <w:rFonts w:ascii="Arial" w:eastAsia="Arial" w:hAnsi="Arial" w:cs="Arial"/>
                <w:b/>
                <w:color w:val="000000"/>
                <w:sz w:val="22"/>
                <w:szCs w:val="22"/>
              </w:rPr>
              <w:t>p-value</w:t>
            </w:r>
          </w:p>
        </w:tc>
      </w:tr>
      <w:tr w:rsidR="007A65C0" w14:paraId="20D44A6F" w14:textId="77777777" w:rsidTr="007A65C0">
        <w:trPr>
          <w:cantSplit/>
          <w:jc w:val="center"/>
        </w:trPr>
        <w:tc>
          <w:tcPr>
            <w:tcW w:w="2881" w:type="dxa"/>
            <w:vMerge w:val="restart"/>
            <w:tcBorders>
              <w:top w:val="single" w:sz="12" w:space="0" w:color="000000"/>
              <w:left w:val="nil"/>
              <w:bottom w:val="single" w:sz="12" w:space="0" w:color="000000"/>
              <w:right w:val="nil"/>
            </w:tcBorders>
            <w:shd w:val="clear" w:color="auto" w:fill="FFFFFF"/>
            <w:tcMar>
              <w:top w:w="0" w:type="dxa"/>
              <w:left w:w="0" w:type="dxa"/>
              <w:bottom w:w="0" w:type="dxa"/>
              <w:right w:w="0" w:type="dxa"/>
            </w:tcMar>
            <w:hideMark/>
          </w:tcPr>
          <w:p w14:paraId="5464EB73" w14:textId="77777777" w:rsidR="007A65C0" w:rsidRDefault="007A65C0">
            <w:pPr>
              <w:keepNext/>
              <w:spacing w:before="100" w:after="100" w:line="240" w:lineRule="auto"/>
              <w:ind w:left="100" w:right="100"/>
            </w:pPr>
            <w:r>
              <w:rPr>
                <w:rFonts w:ascii="Arial" w:eastAsia="Arial" w:hAnsi="Arial" w:cs="Arial"/>
                <w:color w:val="000000"/>
                <w:sz w:val="22"/>
                <w:szCs w:val="22"/>
              </w:rPr>
              <w:t>B. smooth terms</w:t>
            </w:r>
          </w:p>
        </w:tc>
        <w:tc>
          <w:tcPr>
            <w:tcW w:w="1792" w:type="dxa"/>
            <w:tcBorders>
              <w:top w:val="single" w:sz="12" w:space="0" w:color="000000"/>
              <w:left w:val="nil"/>
              <w:bottom w:val="nil"/>
              <w:right w:val="nil"/>
            </w:tcBorders>
            <w:shd w:val="clear" w:color="auto" w:fill="FFFFFF"/>
            <w:tcMar>
              <w:top w:w="0" w:type="dxa"/>
              <w:left w:w="0" w:type="dxa"/>
              <w:bottom w:w="0" w:type="dxa"/>
              <w:right w:w="0" w:type="dxa"/>
            </w:tcMar>
            <w:vAlign w:val="center"/>
            <w:hideMark/>
          </w:tcPr>
          <w:p w14:paraId="3EA97A29" w14:textId="77777777" w:rsidR="007A65C0" w:rsidRDefault="007A65C0">
            <w:pPr>
              <w:keepNext/>
              <w:spacing w:before="100" w:after="100" w:line="240" w:lineRule="auto"/>
              <w:ind w:left="100" w:right="100"/>
            </w:pPr>
            <w:r>
              <w:rPr>
                <w:rFonts w:ascii="Arial" w:eastAsia="Arial" w:hAnsi="Arial" w:cs="Arial"/>
                <w:color w:val="000000"/>
                <w:sz w:val="22"/>
                <w:szCs w:val="22"/>
              </w:rPr>
              <w:t>s(ybp):divpool</w:t>
            </w:r>
          </w:p>
        </w:tc>
        <w:tc>
          <w:tcPr>
            <w:tcW w:w="1328" w:type="dxa"/>
            <w:tcBorders>
              <w:top w:val="single" w:sz="12" w:space="0" w:color="000000"/>
              <w:left w:val="nil"/>
              <w:bottom w:val="nil"/>
              <w:right w:val="nil"/>
            </w:tcBorders>
            <w:shd w:val="clear" w:color="auto" w:fill="FFFFFF"/>
            <w:tcMar>
              <w:top w:w="0" w:type="dxa"/>
              <w:left w:w="0" w:type="dxa"/>
              <w:bottom w:w="0" w:type="dxa"/>
              <w:right w:w="0" w:type="dxa"/>
            </w:tcMar>
            <w:vAlign w:val="center"/>
            <w:hideMark/>
          </w:tcPr>
          <w:p w14:paraId="06C05981" w14:textId="77777777" w:rsidR="007A65C0" w:rsidRDefault="007A65C0">
            <w:pPr>
              <w:keepNext/>
              <w:spacing w:before="100" w:after="100" w:line="240" w:lineRule="auto"/>
              <w:ind w:left="100" w:right="100"/>
            </w:pPr>
            <w:r>
              <w:rPr>
                <w:rFonts w:ascii="Arial" w:eastAsia="Arial" w:hAnsi="Arial" w:cs="Arial"/>
                <w:color w:val="000000"/>
                <w:sz w:val="22"/>
                <w:szCs w:val="22"/>
              </w:rPr>
              <w:t>8.88</w:t>
            </w:r>
          </w:p>
        </w:tc>
        <w:tc>
          <w:tcPr>
            <w:tcW w:w="1364" w:type="dxa"/>
            <w:tcBorders>
              <w:top w:val="single" w:sz="12" w:space="0" w:color="000000"/>
              <w:left w:val="nil"/>
              <w:bottom w:val="nil"/>
              <w:right w:val="nil"/>
            </w:tcBorders>
            <w:shd w:val="clear" w:color="auto" w:fill="FFFFFF"/>
            <w:tcMar>
              <w:top w:w="0" w:type="dxa"/>
              <w:left w:w="0" w:type="dxa"/>
              <w:bottom w:w="0" w:type="dxa"/>
              <w:right w:w="0" w:type="dxa"/>
            </w:tcMar>
            <w:vAlign w:val="center"/>
            <w:hideMark/>
          </w:tcPr>
          <w:p w14:paraId="1C365ED7" w14:textId="77777777" w:rsidR="007A65C0" w:rsidRDefault="007A65C0">
            <w:pPr>
              <w:keepNext/>
              <w:spacing w:before="100" w:after="100" w:line="240" w:lineRule="auto"/>
              <w:ind w:left="100" w:right="100"/>
            </w:pPr>
            <w:r>
              <w:rPr>
                <w:rFonts w:ascii="Arial" w:eastAsia="Arial" w:hAnsi="Arial" w:cs="Arial"/>
                <w:color w:val="000000"/>
                <w:sz w:val="22"/>
                <w:szCs w:val="22"/>
              </w:rPr>
              <w:t>8.99</w:t>
            </w:r>
          </w:p>
        </w:tc>
        <w:tc>
          <w:tcPr>
            <w:tcW w:w="1181" w:type="dxa"/>
            <w:tcBorders>
              <w:top w:val="single" w:sz="12" w:space="0" w:color="000000"/>
              <w:left w:val="nil"/>
              <w:bottom w:val="nil"/>
              <w:right w:val="nil"/>
            </w:tcBorders>
            <w:shd w:val="clear" w:color="auto" w:fill="FFFFFF"/>
            <w:tcMar>
              <w:top w:w="0" w:type="dxa"/>
              <w:left w:w="0" w:type="dxa"/>
              <w:bottom w:w="0" w:type="dxa"/>
              <w:right w:w="0" w:type="dxa"/>
            </w:tcMar>
            <w:vAlign w:val="center"/>
            <w:hideMark/>
          </w:tcPr>
          <w:p w14:paraId="6CE121B0" w14:textId="77777777" w:rsidR="007A65C0" w:rsidRDefault="007A65C0">
            <w:pPr>
              <w:keepNext/>
              <w:spacing w:before="100" w:after="100" w:line="240" w:lineRule="auto"/>
              <w:ind w:left="100" w:right="100"/>
            </w:pPr>
            <w:r>
              <w:rPr>
                <w:rFonts w:ascii="Arial" w:eastAsia="Arial" w:hAnsi="Arial" w:cs="Arial"/>
                <w:color w:val="000000"/>
                <w:sz w:val="22"/>
                <w:szCs w:val="22"/>
              </w:rPr>
              <w:t>386.88</w:t>
            </w:r>
          </w:p>
        </w:tc>
        <w:tc>
          <w:tcPr>
            <w:tcW w:w="1181" w:type="dxa"/>
            <w:tcBorders>
              <w:top w:val="single" w:sz="12" w:space="0" w:color="000000"/>
              <w:left w:val="nil"/>
              <w:bottom w:val="nil"/>
              <w:right w:val="nil"/>
            </w:tcBorders>
            <w:shd w:val="clear" w:color="auto" w:fill="FFFFFF"/>
            <w:tcMar>
              <w:top w:w="0" w:type="dxa"/>
              <w:left w:w="0" w:type="dxa"/>
              <w:bottom w:w="0" w:type="dxa"/>
              <w:right w:w="0" w:type="dxa"/>
            </w:tcMar>
            <w:vAlign w:val="center"/>
            <w:hideMark/>
          </w:tcPr>
          <w:p w14:paraId="13D65700" w14:textId="77777777" w:rsidR="007A65C0" w:rsidRDefault="007A65C0">
            <w:pPr>
              <w:keepNext/>
              <w:spacing w:before="100" w:after="100" w:line="240" w:lineRule="auto"/>
              <w:ind w:left="100" w:right="100"/>
            </w:pPr>
            <w:r>
              <w:rPr>
                <w:rFonts w:ascii="Arial" w:eastAsia="Arial" w:hAnsi="Arial" w:cs="Arial"/>
                <w:color w:val="000000"/>
                <w:sz w:val="22"/>
                <w:szCs w:val="22"/>
              </w:rPr>
              <w:t>&lt;0.01</w:t>
            </w:r>
          </w:p>
        </w:tc>
      </w:tr>
      <w:tr w:rsidR="007A65C0" w14:paraId="0143C992" w14:textId="77777777" w:rsidTr="007A65C0">
        <w:trPr>
          <w:cantSplit/>
          <w:jc w:val="center"/>
        </w:trPr>
        <w:tc>
          <w:tcPr>
            <w:tcW w:w="9727" w:type="dxa"/>
            <w:vMerge/>
            <w:tcBorders>
              <w:top w:val="single" w:sz="12" w:space="0" w:color="000000"/>
              <w:left w:val="nil"/>
              <w:bottom w:val="single" w:sz="12" w:space="0" w:color="000000"/>
              <w:right w:val="nil"/>
            </w:tcBorders>
            <w:vAlign w:val="center"/>
            <w:hideMark/>
          </w:tcPr>
          <w:p w14:paraId="0B3836FB" w14:textId="77777777" w:rsidR="007A65C0" w:rsidRDefault="007A65C0">
            <w:pPr>
              <w:spacing w:before="0" w:after="0" w:line="240" w:lineRule="auto"/>
            </w:pPr>
          </w:p>
        </w:tc>
        <w:tc>
          <w:tcPr>
            <w:tcW w:w="1792" w:type="dxa"/>
            <w:tcBorders>
              <w:top w:val="nil"/>
              <w:left w:val="nil"/>
              <w:bottom w:val="nil"/>
              <w:right w:val="nil"/>
            </w:tcBorders>
            <w:shd w:val="clear" w:color="auto" w:fill="FFFFFF"/>
            <w:tcMar>
              <w:top w:w="0" w:type="dxa"/>
              <w:left w:w="0" w:type="dxa"/>
              <w:bottom w:w="0" w:type="dxa"/>
              <w:right w:w="0" w:type="dxa"/>
            </w:tcMar>
            <w:vAlign w:val="center"/>
            <w:hideMark/>
          </w:tcPr>
          <w:p w14:paraId="06A1E692" w14:textId="77777777" w:rsidR="007A65C0" w:rsidRDefault="007A65C0">
            <w:pPr>
              <w:keepNext/>
              <w:spacing w:before="100" w:after="100" w:line="240" w:lineRule="auto"/>
              <w:ind w:left="100" w:right="100"/>
            </w:pPr>
            <w:r>
              <w:rPr>
                <w:rFonts w:ascii="Arial" w:eastAsia="Arial" w:hAnsi="Arial" w:cs="Arial"/>
                <w:color w:val="000000"/>
                <w:sz w:val="22"/>
                <w:szCs w:val="22"/>
              </w:rPr>
              <w:t>s(ybp):divobs</w:t>
            </w:r>
          </w:p>
        </w:tc>
        <w:tc>
          <w:tcPr>
            <w:tcW w:w="1328" w:type="dxa"/>
            <w:tcBorders>
              <w:top w:val="nil"/>
              <w:left w:val="nil"/>
              <w:bottom w:val="nil"/>
              <w:right w:val="nil"/>
            </w:tcBorders>
            <w:shd w:val="clear" w:color="auto" w:fill="FFFFFF"/>
            <w:tcMar>
              <w:top w:w="0" w:type="dxa"/>
              <w:left w:w="0" w:type="dxa"/>
              <w:bottom w:w="0" w:type="dxa"/>
              <w:right w:w="0" w:type="dxa"/>
            </w:tcMar>
            <w:vAlign w:val="center"/>
            <w:hideMark/>
          </w:tcPr>
          <w:p w14:paraId="0C172909" w14:textId="77777777" w:rsidR="007A65C0" w:rsidRDefault="007A65C0">
            <w:pPr>
              <w:keepNext/>
              <w:spacing w:before="100" w:after="100" w:line="240" w:lineRule="auto"/>
              <w:ind w:left="100" w:right="100"/>
            </w:pPr>
            <w:r>
              <w:rPr>
                <w:rFonts w:ascii="Arial" w:eastAsia="Arial" w:hAnsi="Arial" w:cs="Arial"/>
                <w:color w:val="000000"/>
                <w:sz w:val="22"/>
                <w:szCs w:val="22"/>
              </w:rPr>
              <w:t>8.80</w:t>
            </w:r>
          </w:p>
        </w:tc>
        <w:tc>
          <w:tcPr>
            <w:tcW w:w="1364" w:type="dxa"/>
            <w:tcBorders>
              <w:top w:val="nil"/>
              <w:left w:val="nil"/>
              <w:bottom w:val="nil"/>
              <w:right w:val="nil"/>
            </w:tcBorders>
            <w:shd w:val="clear" w:color="auto" w:fill="FFFFFF"/>
            <w:tcMar>
              <w:top w:w="0" w:type="dxa"/>
              <w:left w:w="0" w:type="dxa"/>
              <w:bottom w:w="0" w:type="dxa"/>
              <w:right w:w="0" w:type="dxa"/>
            </w:tcMar>
            <w:vAlign w:val="center"/>
            <w:hideMark/>
          </w:tcPr>
          <w:p w14:paraId="6F8E085F" w14:textId="77777777" w:rsidR="007A65C0" w:rsidRDefault="007A65C0">
            <w:pPr>
              <w:keepNext/>
              <w:spacing w:before="100" w:after="100" w:line="240" w:lineRule="auto"/>
              <w:ind w:left="100" w:right="100"/>
            </w:pPr>
            <w:r>
              <w:rPr>
                <w:rFonts w:ascii="Arial" w:eastAsia="Arial" w:hAnsi="Arial" w:cs="Arial"/>
                <w:color w:val="000000"/>
                <w:sz w:val="22"/>
                <w:szCs w:val="22"/>
              </w:rPr>
              <w:t>8.98</w:t>
            </w:r>
          </w:p>
        </w:tc>
        <w:tc>
          <w:tcPr>
            <w:tcW w:w="1181" w:type="dxa"/>
            <w:tcBorders>
              <w:top w:val="nil"/>
              <w:left w:val="nil"/>
              <w:bottom w:val="nil"/>
              <w:right w:val="nil"/>
            </w:tcBorders>
            <w:shd w:val="clear" w:color="auto" w:fill="FFFFFF"/>
            <w:tcMar>
              <w:top w:w="0" w:type="dxa"/>
              <w:left w:w="0" w:type="dxa"/>
              <w:bottom w:w="0" w:type="dxa"/>
              <w:right w:w="0" w:type="dxa"/>
            </w:tcMar>
            <w:vAlign w:val="center"/>
            <w:hideMark/>
          </w:tcPr>
          <w:p w14:paraId="36E41701" w14:textId="77777777" w:rsidR="007A65C0" w:rsidRDefault="007A65C0">
            <w:pPr>
              <w:keepNext/>
              <w:spacing w:before="100" w:after="100" w:line="240" w:lineRule="auto"/>
              <w:ind w:left="100" w:right="100"/>
            </w:pPr>
            <w:r>
              <w:rPr>
                <w:rFonts w:ascii="Arial" w:eastAsia="Arial" w:hAnsi="Arial" w:cs="Arial"/>
                <w:color w:val="000000"/>
                <w:sz w:val="22"/>
                <w:szCs w:val="22"/>
              </w:rPr>
              <w:t xml:space="preserve"> 72.35</w:t>
            </w:r>
          </w:p>
        </w:tc>
        <w:tc>
          <w:tcPr>
            <w:tcW w:w="1181" w:type="dxa"/>
            <w:tcBorders>
              <w:top w:val="nil"/>
              <w:left w:val="nil"/>
              <w:bottom w:val="nil"/>
              <w:right w:val="nil"/>
            </w:tcBorders>
            <w:shd w:val="clear" w:color="auto" w:fill="FFFFFF"/>
            <w:tcMar>
              <w:top w:w="0" w:type="dxa"/>
              <w:left w:w="0" w:type="dxa"/>
              <w:bottom w:w="0" w:type="dxa"/>
              <w:right w:w="0" w:type="dxa"/>
            </w:tcMar>
            <w:vAlign w:val="center"/>
            <w:hideMark/>
          </w:tcPr>
          <w:p w14:paraId="675349D1" w14:textId="77777777" w:rsidR="007A65C0" w:rsidRDefault="007A65C0">
            <w:pPr>
              <w:keepNext/>
              <w:spacing w:before="100" w:after="100" w:line="240" w:lineRule="auto"/>
              <w:ind w:left="100" w:right="100"/>
            </w:pPr>
            <w:r>
              <w:rPr>
                <w:rFonts w:ascii="Arial" w:eastAsia="Arial" w:hAnsi="Arial" w:cs="Arial"/>
                <w:color w:val="000000"/>
                <w:sz w:val="22"/>
                <w:szCs w:val="22"/>
              </w:rPr>
              <w:t>&lt;0.01</w:t>
            </w:r>
          </w:p>
        </w:tc>
      </w:tr>
      <w:tr w:rsidR="007A65C0" w14:paraId="6D9CAD39" w14:textId="77777777" w:rsidTr="007A65C0">
        <w:trPr>
          <w:cantSplit/>
          <w:jc w:val="center"/>
        </w:trPr>
        <w:tc>
          <w:tcPr>
            <w:tcW w:w="9727" w:type="dxa"/>
            <w:vMerge/>
            <w:tcBorders>
              <w:top w:val="single" w:sz="12" w:space="0" w:color="000000"/>
              <w:left w:val="nil"/>
              <w:bottom w:val="single" w:sz="12" w:space="0" w:color="000000"/>
              <w:right w:val="nil"/>
            </w:tcBorders>
            <w:vAlign w:val="center"/>
            <w:hideMark/>
          </w:tcPr>
          <w:p w14:paraId="20989612" w14:textId="77777777" w:rsidR="007A65C0" w:rsidRDefault="007A65C0">
            <w:pPr>
              <w:spacing w:before="0" w:after="0" w:line="240" w:lineRule="auto"/>
            </w:pPr>
          </w:p>
        </w:tc>
        <w:tc>
          <w:tcPr>
            <w:tcW w:w="1792" w:type="dxa"/>
            <w:tcBorders>
              <w:top w:val="nil"/>
              <w:left w:val="nil"/>
              <w:bottom w:val="single" w:sz="12" w:space="0" w:color="000000"/>
              <w:right w:val="nil"/>
            </w:tcBorders>
            <w:shd w:val="clear" w:color="auto" w:fill="FFFFFF"/>
            <w:tcMar>
              <w:top w:w="0" w:type="dxa"/>
              <w:left w:w="0" w:type="dxa"/>
              <w:bottom w:w="0" w:type="dxa"/>
              <w:right w:w="0" w:type="dxa"/>
            </w:tcMar>
            <w:vAlign w:val="center"/>
            <w:hideMark/>
          </w:tcPr>
          <w:p w14:paraId="18C1F494" w14:textId="77777777" w:rsidR="007A65C0" w:rsidRDefault="007A65C0">
            <w:pPr>
              <w:keepNext/>
              <w:spacing w:before="100" w:after="100" w:line="240" w:lineRule="auto"/>
              <w:ind w:left="100" w:right="100"/>
            </w:pPr>
            <w:r>
              <w:rPr>
                <w:rFonts w:ascii="Arial" w:eastAsia="Arial" w:hAnsi="Arial" w:cs="Arial"/>
                <w:color w:val="000000"/>
                <w:sz w:val="22"/>
                <w:szCs w:val="22"/>
              </w:rPr>
              <w:t>s(ybp):divdark</w:t>
            </w:r>
          </w:p>
        </w:tc>
        <w:tc>
          <w:tcPr>
            <w:tcW w:w="1328" w:type="dxa"/>
            <w:tcBorders>
              <w:top w:val="nil"/>
              <w:left w:val="nil"/>
              <w:bottom w:val="single" w:sz="12" w:space="0" w:color="000000"/>
              <w:right w:val="nil"/>
            </w:tcBorders>
            <w:shd w:val="clear" w:color="auto" w:fill="FFFFFF"/>
            <w:tcMar>
              <w:top w:w="0" w:type="dxa"/>
              <w:left w:w="0" w:type="dxa"/>
              <w:bottom w:w="0" w:type="dxa"/>
              <w:right w:w="0" w:type="dxa"/>
            </w:tcMar>
            <w:vAlign w:val="center"/>
            <w:hideMark/>
          </w:tcPr>
          <w:p w14:paraId="63D08E0B" w14:textId="77777777" w:rsidR="007A65C0" w:rsidRDefault="007A65C0">
            <w:pPr>
              <w:keepNext/>
              <w:spacing w:before="100" w:after="100" w:line="240" w:lineRule="auto"/>
              <w:ind w:left="100" w:right="100"/>
            </w:pPr>
            <w:r>
              <w:rPr>
                <w:rFonts w:ascii="Arial" w:eastAsia="Arial" w:hAnsi="Arial" w:cs="Arial"/>
                <w:color w:val="000000"/>
                <w:sz w:val="22"/>
                <w:szCs w:val="22"/>
              </w:rPr>
              <w:t>8.35</w:t>
            </w:r>
          </w:p>
        </w:tc>
        <w:tc>
          <w:tcPr>
            <w:tcW w:w="1364" w:type="dxa"/>
            <w:tcBorders>
              <w:top w:val="nil"/>
              <w:left w:val="nil"/>
              <w:bottom w:val="single" w:sz="12" w:space="0" w:color="000000"/>
              <w:right w:val="nil"/>
            </w:tcBorders>
            <w:shd w:val="clear" w:color="auto" w:fill="FFFFFF"/>
            <w:tcMar>
              <w:top w:w="0" w:type="dxa"/>
              <w:left w:w="0" w:type="dxa"/>
              <w:bottom w:w="0" w:type="dxa"/>
              <w:right w:w="0" w:type="dxa"/>
            </w:tcMar>
            <w:vAlign w:val="center"/>
            <w:hideMark/>
          </w:tcPr>
          <w:p w14:paraId="52E62E00" w14:textId="77777777" w:rsidR="007A65C0" w:rsidRDefault="007A65C0">
            <w:pPr>
              <w:keepNext/>
              <w:spacing w:before="100" w:after="100" w:line="240" w:lineRule="auto"/>
              <w:ind w:left="100" w:right="100"/>
            </w:pPr>
            <w:r>
              <w:rPr>
                <w:rFonts w:ascii="Arial" w:eastAsia="Arial" w:hAnsi="Arial" w:cs="Arial"/>
                <w:color w:val="000000"/>
                <w:sz w:val="22"/>
                <w:szCs w:val="22"/>
              </w:rPr>
              <w:t>8.78</w:t>
            </w:r>
          </w:p>
        </w:tc>
        <w:tc>
          <w:tcPr>
            <w:tcW w:w="1181" w:type="dxa"/>
            <w:tcBorders>
              <w:top w:val="nil"/>
              <w:left w:val="nil"/>
              <w:bottom w:val="single" w:sz="12" w:space="0" w:color="000000"/>
              <w:right w:val="nil"/>
            </w:tcBorders>
            <w:shd w:val="clear" w:color="auto" w:fill="FFFFFF"/>
            <w:tcMar>
              <w:top w:w="0" w:type="dxa"/>
              <w:left w:w="0" w:type="dxa"/>
              <w:bottom w:w="0" w:type="dxa"/>
              <w:right w:w="0" w:type="dxa"/>
            </w:tcMar>
            <w:vAlign w:val="center"/>
            <w:hideMark/>
          </w:tcPr>
          <w:p w14:paraId="637F8AAB" w14:textId="77777777" w:rsidR="007A65C0" w:rsidRDefault="007A65C0">
            <w:pPr>
              <w:keepNext/>
              <w:spacing w:before="100" w:after="100" w:line="240" w:lineRule="auto"/>
              <w:ind w:left="100" w:right="100"/>
            </w:pPr>
            <w:r>
              <w:rPr>
                <w:rFonts w:ascii="Arial" w:eastAsia="Arial" w:hAnsi="Arial" w:cs="Arial"/>
                <w:color w:val="000000"/>
                <w:sz w:val="22"/>
                <w:szCs w:val="22"/>
              </w:rPr>
              <w:t>133.67</w:t>
            </w:r>
          </w:p>
        </w:tc>
        <w:tc>
          <w:tcPr>
            <w:tcW w:w="1181" w:type="dxa"/>
            <w:tcBorders>
              <w:top w:val="nil"/>
              <w:left w:val="nil"/>
              <w:bottom w:val="single" w:sz="12" w:space="0" w:color="000000"/>
              <w:right w:val="nil"/>
            </w:tcBorders>
            <w:shd w:val="clear" w:color="auto" w:fill="FFFFFF"/>
            <w:tcMar>
              <w:top w:w="0" w:type="dxa"/>
              <w:left w:w="0" w:type="dxa"/>
              <w:bottom w:w="0" w:type="dxa"/>
              <w:right w:w="0" w:type="dxa"/>
            </w:tcMar>
            <w:vAlign w:val="center"/>
            <w:hideMark/>
          </w:tcPr>
          <w:p w14:paraId="2EF7A5B4" w14:textId="77777777" w:rsidR="007A65C0" w:rsidRDefault="007A65C0">
            <w:pPr>
              <w:keepNext/>
              <w:spacing w:before="100" w:after="100" w:line="240" w:lineRule="auto"/>
              <w:ind w:left="100" w:right="100"/>
            </w:pPr>
            <w:r>
              <w:rPr>
                <w:rFonts w:ascii="Arial" w:eastAsia="Arial" w:hAnsi="Arial" w:cs="Arial"/>
                <w:color w:val="000000"/>
                <w:sz w:val="22"/>
                <w:szCs w:val="22"/>
              </w:rPr>
              <w:t>&lt;0.01</w:t>
            </w:r>
          </w:p>
        </w:tc>
      </w:tr>
      <w:tr w:rsidR="007A65C0" w14:paraId="735E31D6" w14:textId="77777777" w:rsidTr="007A65C0">
        <w:trPr>
          <w:cantSplit/>
          <w:jc w:val="center"/>
        </w:trPr>
        <w:tc>
          <w:tcPr>
            <w:tcW w:w="9727" w:type="dxa"/>
            <w:gridSpan w:val="6"/>
            <w:tcBorders>
              <w:top w:val="single" w:sz="12" w:space="0" w:color="000000"/>
              <w:left w:val="nil"/>
              <w:bottom w:val="nil"/>
              <w:right w:val="nil"/>
            </w:tcBorders>
            <w:shd w:val="clear" w:color="auto" w:fill="FFFFFF"/>
            <w:tcMar>
              <w:top w:w="0" w:type="dxa"/>
              <w:left w:w="0" w:type="dxa"/>
              <w:bottom w:w="0" w:type="dxa"/>
              <w:right w:w="0" w:type="dxa"/>
            </w:tcMar>
            <w:vAlign w:val="center"/>
            <w:hideMark/>
          </w:tcPr>
          <w:p w14:paraId="2EAE64CF" w14:textId="77777777" w:rsidR="007A65C0" w:rsidRDefault="007A65C0">
            <w:pPr>
              <w:keepNext/>
              <w:spacing w:before="100" w:after="100" w:line="240" w:lineRule="auto"/>
              <w:ind w:left="100" w:right="100"/>
            </w:pPr>
            <w:r>
              <w:rPr>
                <w:rFonts w:ascii="Arial" w:eastAsia="Arial" w:hAnsi="Arial" w:cs="Arial"/>
                <w:color w:val="000000"/>
                <w:sz w:val="22"/>
                <w:szCs w:val="22"/>
              </w:rPr>
              <w:t>Adjusted R-squared: 0.81, Deviance explained 0.81</w:t>
            </w:r>
          </w:p>
        </w:tc>
      </w:tr>
      <w:tr w:rsidR="007A65C0" w14:paraId="588863A0" w14:textId="77777777" w:rsidTr="007A65C0">
        <w:trPr>
          <w:cantSplit/>
          <w:jc w:val="center"/>
        </w:trPr>
        <w:tc>
          <w:tcPr>
            <w:tcW w:w="9727" w:type="dxa"/>
            <w:gridSpan w:val="6"/>
            <w:tcBorders>
              <w:top w:val="nil"/>
              <w:left w:val="nil"/>
              <w:bottom w:val="nil"/>
              <w:right w:val="nil"/>
            </w:tcBorders>
            <w:shd w:val="clear" w:color="auto" w:fill="FFFFFF"/>
            <w:tcMar>
              <w:top w:w="0" w:type="dxa"/>
              <w:left w:w="0" w:type="dxa"/>
              <w:bottom w:w="0" w:type="dxa"/>
              <w:right w:w="0" w:type="dxa"/>
            </w:tcMar>
            <w:vAlign w:val="center"/>
            <w:hideMark/>
          </w:tcPr>
          <w:p w14:paraId="7FAADA5F" w14:textId="77777777" w:rsidR="007A65C0" w:rsidRDefault="007A65C0">
            <w:pPr>
              <w:keepNext/>
              <w:spacing w:before="100" w:after="100" w:line="240" w:lineRule="auto"/>
              <w:ind w:left="100" w:right="100"/>
            </w:pPr>
            <w:r>
              <w:rPr>
                <w:rFonts w:ascii="Arial" w:eastAsia="Arial" w:hAnsi="Arial" w:cs="Arial"/>
                <w:color w:val="000000"/>
                <w:sz w:val="22"/>
                <w:szCs w:val="22"/>
              </w:rPr>
              <w:t>GCV: 39.19, Scale est.: 38.83, N: 3186</w:t>
            </w:r>
          </w:p>
        </w:tc>
      </w:tr>
    </w:tbl>
    <w:p w14:paraId="747FC485" w14:textId="77777777" w:rsidR="00FA7BA3" w:rsidRDefault="00FA7BA3" w:rsidP="007A65C0">
      <w:pPr>
        <w:pStyle w:val="TableCaption"/>
        <w:rPr>
          <w:rFonts w:ascii="Arial" w:eastAsia="Arial" w:hAnsi="Arial" w:cs="Arial"/>
          <w:i w:val="0"/>
          <w:color w:val="000000"/>
          <w:sz w:val="22"/>
          <w:szCs w:val="22"/>
        </w:rPr>
      </w:pPr>
    </w:p>
    <w:p w14:paraId="60C0C206" w14:textId="77777777" w:rsidR="00FA7BA3" w:rsidRDefault="00FA7BA3" w:rsidP="007A65C0">
      <w:pPr>
        <w:pStyle w:val="TableCaption"/>
        <w:rPr>
          <w:rFonts w:ascii="Arial" w:eastAsia="Arial" w:hAnsi="Arial" w:cs="Arial"/>
          <w:i w:val="0"/>
          <w:color w:val="000000"/>
          <w:sz w:val="22"/>
          <w:szCs w:val="22"/>
        </w:rPr>
      </w:pPr>
    </w:p>
    <w:p w14:paraId="0362C75F" w14:textId="64A31DF2" w:rsidR="007A65C0" w:rsidRDefault="007A65C0" w:rsidP="007A65C0">
      <w:pPr>
        <w:pStyle w:val="TableCaption"/>
      </w:pPr>
      <w:r>
        <w:rPr>
          <w:rFonts w:ascii="Arial" w:eastAsia="Arial" w:hAnsi="Arial" w:cs="Arial"/>
          <w:i w:val="0"/>
          <w:color w:val="000000"/>
          <w:sz w:val="22"/>
          <w:szCs w:val="22"/>
        </w:rPr>
        <w:t>Table S3. Generalized additive model (GAM) results for the taxonomic community completeness over the last 14500 years in Northern Europe.</w:t>
      </w:r>
    </w:p>
    <w:tbl>
      <w:tblPr>
        <w:tblW w:w="0" w:type="auto"/>
        <w:jc w:val="center"/>
        <w:tblLayout w:type="fixed"/>
        <w:tblLook w:val="0420" w:firstRow="1" w:lastRow="0" w:firstColumn="0" w:lastColumn="0" w:noHBand="0" w:noVBand="1"/>
      </w:tblPr>
      <w:tblGrid>
        <w:gridCol w:w="2881"/>
        <w:gridCol w:w="1413"/>
        <w:gridCol w:w="1328"/>
        <w:gridCol w:w="1364"/>
        <w:gridCol w:w="1181"/>
        <w:gridCol w:w="1181"/>
      </w:tblGrid>
      <w:tr w:rsidR="007A65C0" w14:paraId="5A4E7429" w14:textId="77777777" w:rsidTr="007A65C0">
        <w:trPr>
          <w:cantSplit/>
          <w:jc w:val="center"/>
        </w:trPr>
        <w:tc>
          <w:tcPr>
            <w:tcW w:w="2881" w:type="dxa"/>
            <w:tcBorders>
              <w:top w:val="single" w:sz="12" w:space="0" w:color="000000"/>
              <w:left w:val="nil"/>
              <w:bottom w:val="single" w:sz="12" w:space="0" w:color="000000"/>
              <w:right w:val="nil"/>
            </w:tcBorders>
            <w:shd w:val="clear" w:color="auto" w:fill="FFFFFF"/>
            <w:tcMar>
              <w:top w:w="0" w:type="dxa"/>
              <w:left w:w="0" w:type="dxa"/>
              <w:bottom w:w="0" w:type="dxa"/>
              <w:right w:w="0" w:type="dxa"/>
            </w:tcMar>
            <w:hideMark/>
          </w:tcPr>
          <w:p w14:paraId="7F873D9B" w14:textId="77777777" w:rsidR="007A65C0" w:rsidRDefault="007A65C0">
            <w:pPr>
              <w:keepNext/>
              <w:spacing w:before="100" w:after="100" w:line="240" w:lineRule="auto"/>
              <w:ind w:left="100" w:right="100"/>
            </w:pPr>
            <w:r>
              <w:rPr>
                <w:rFonts w:ascii="Arial" w:eastAsia="Arial" w:hAnsi="Arial" w:cs="Arial"/>
                <w:b/>
                <w:color w:val="000000"/>
                <w:sz w:val="22"/>
                <w:szCs w:val="22"/>
              </w:rPr>
              <w:t>Component</w:t>
            </w:r>
          </w:p>
        </w:tc>
        <w:tc>
          <w:tcPr>
            <w:tcW w:w="1413" w:type="dxa"/>
            <w:tcBorders>
              <w:top w:val="single" w:sz="12" w:space="0" w:color="000000"/>
              <w:left w:val="nil"/>
              <w:bottom w:val="single" w:sz="12" w:space="0" w:color="000000"/>
              <w:right w:val="nil"/>
            </w:tcBorders>
            <w:shd w:val="clear" w:color="auto" w:fill="FFFFFF"/>
            <w:tcMar>
              <w:top w:w="0" w:type="dxa"/>
              <w:left w:w="0" w:type="dxa"/>
              <w:bottom w:w="0" w:type="dxa"/>
              <w:right w:w="0" w:type="dxa"/>
            </w:tcMar>
            <w:vAlign w:val="center"/>
            <w:hideMark/>
          </w:tcPr>
          <w:p w14:paraId="0253690F" w14:textId="77777777" w:rsidR="007A65C0" w:rsidRDefault="007A65C0">
            <w:pPr>
              <w:keepNext/>
              <w:spacing w:before="100" w:after="100" w:line="240" w:lineRule="auto"/>
              <w:ind w:left="100" w:right="100"/>
            </w:pPr>
            <w:r>
              <w:rPr>
                <w:rFonts w:ascii="Arial" w:eastAsia="Arial" w:hAnsi="Arial" w:cs="Arial"/>
                <w:b/>
                <w:color w:val="000000"/>
                <w:sz w:val="22"/>
                <w:szCs w:val="22"/>
              </w:rPr>
              <w:t>Term</w:t>
            </w:r>
          </w:p>
        </w:tc>
        <w:tc>
          <w:tcPr>
            <w:tcW w:w="1328" w:type="dxa"/>
            <w:tcBorders>
              <w:top w:val="single" w:sz="12" w:space="0" w:color="000000"/>
              <w:left w:val="nil"/>
              <w:bottom w:val="single" w:sz="12" w:space="0" w:color="000000"/>
              <w:right w:val="nil"/>
            </w:tcBorders>
            <w:shd w:val="clear" w:color="auto" w:fill="FFFFFF"/>
            <w:tcMar>
              <w:top w:w="0" w:type="dxa"/>
              <w:left w:w="0" w:type="dxa"/>
              <w:bottom w:w="0" w:type="dxa"/>
              <w:right w:w="0" w:type="dxa"/>
            </w:tcMar>
            <w:vAlign w:val="center"/>
            <w:hideMark/>
          </w:tcPr>
          <w:p w14:paraId="54F220C4" w14:textId="77777777" w:rsidR="007A65C0" w:rsidRDefault="007A65C0">
            <w:pPr>
              <w:keepNext/>
              <w:spacing w:before="100" w:after="100" w:line="240" w:lineRule="auto"/>
              <w:ind w:left="100" w:right="100"/>
            </w:pPr>
            <w:r>
              <w:rPr>
                <w:rFonts w:ascii="Arial" w:eastAsia="Arial" w:hAnsi="Arial" w:cs="Arial"/>
                <w:b/>
                <w:color w:val="000000"/>
                <w:sz w:val="22"/>
                <w:szCs w:val="22"/>
              </w:rPr>
              <w:t>Estimate</w:t>
            </w:r>
          </w:p>
        </w:tc>
        <w:tc>
          <w:tcPr>
            <w:tcW w:w="1364" w:type="dxa"/>
            <w:tcBorders>
              <w:top w:val="single" w:sz="12" w:space="0" w:color="000000"/>
              <w:left w:val="nil"/>
              <w:bottom w:val="single" w:sz="12" w:space="0" w:color="000000"/>
              <w:right w:val="nil"/>
            </w:tcBorders>
            <w:shd w:val="clear" w:color="auto" w:fill="FFFFFF"/>
            <w:tcMar>
              <w:top w:w="0" w:type="dxa"/>
              <w:left w:w="0" w:type="dxa"/>
              <w:bottom w:w="0" w:type="dxa"/>
              <w:right w:w="0" w:type="dxa"/>
            </w:tcMar>
            <w:vAlign w:val="center"/>
            <w:hideMark/>
          </w:tcPr>
          <w:p w14:paraId="67DFE182" w14:textId="77777777" w:rsidR="007A65C0" w:rsidRDefault="007A65C0">
            <w:pPr>
              <w:keepNext/>
              <w:spacing w:before="100" w:after="100" w:line="240" w:lineRule="auto"/>
              <w:ind w:left="100" w:right="100"/>
            </w:pPr>
            <w:r>
              <w:rPr>
                <w:rFonts w:ascii="Arial" w:eastAsia="Arial" w:hAnsi="Arial" w:cs="Arial"/>
                <w:b/>
                <w:color w:val="000000"/>
                <w:sz w:val="22"/>
                <w:szCs w:val="22"/>
              </w:rPr>
              <w:t>Std Error</w:t>
            </w:r>
          </w:p>
        </w:tc>
        <w:tc>
          <w:tcPr>
            <w:tcW w:w="1181" w:type="dxa"/>
            <w:tcBorders>
              <w:top w:val="single" w:sz="12" w:space="0" w:color="000000"/>
              <w:left w:val="nil"/>
              <w:bottom w:val="single" w:sz="12" w:space="0" w:color="000000"/>
              <w:right w:val="nil"/>
            </w:tcBorders>
            <w:shd w:val="clear" w:color="auto" w:fill="FFFFFF"/>
            <w:tcMar>
              <w:top w:w="0" w:type="dxa"/>
              <w:left w:w="0" w:type="dxa"/>
              <w:bottom w:w="0" w:type="dxa"/>
              <w:right w:w="0" w:type="dxa"/>
            </w:tcMar>
            <w:vAlign w:val="center"/>
            <w:hideMark/>
          </w:tcPr>
          <w:p w14:paraId="12DB350F" w14:textId="77777777" w:rsidR="007A65C0" w:rsidRDefault="007A65C0">
            <w:pPr>
              <w:keepNext/>
              <w:spacing w:before="100" w:after="100" w:line="240" w:lineRule="auto"/>
              <w:ind w:left="100" w:right="100"/>
            </w:pPr>
            <w:r>
              <w:rPr>
                <w:rFonts w:ascii="Arial" w:eastAsia="Arial" w:hAnsi="Arial" w:cs="Arial"/>
                <w:b/>
                <w:color w:val="000000"/>
                <w:sz w:val="22"/>
                <w:szCs w:val="22"/>
              </w:rPr>
              <w:t>t-value</w:t>
            </w:r>
          </w:p>
        </w:tc>
        <w:tc>
          <w:tcPr>
            <w:tcW w:w="1181" w:type="dxa"/>
            <w:tcBorders>
              <w:top w:val="single" w:sz="12" w:space="0" w:color="000000"/>
              <w:left w:val="nil"/>
              <w:bottom w:val="single" w:sz="12" w:space="0" w:color="000000"/>
              <w:right w:val="nil"/>
            </w:tcBorders>
            <w:shd w:val="clear" w:color="auto" w:fill="FFFFFF"/>
            <w:tcMar>
              <w:top w:w="0" w:type="dxa"/>
              <w:left w:w="0" w:type="dxa"/>
              <w:bottom w:w="0" w:type="dxa"/>
              <w:right w:w="0" w:type="dxa"/>
            </w:tcMar>
            <w:vAlign w:val="center"/>
            <w:hideMark/>
          </w:tcPr>
          <w:p w14:paraId="7E8F4B73" w14:textId="77777777" w:rsidR="007A65C0" w:rsidRDefault="007A65C0">
            <w:pPr>
              <w:keepNext/>
              <w:spacing w:before="100" w:after="100" w:line="240" w:lineRule="auto"/>
              <w:ind w:left="100" w:right="100"/>
            </w:pPr>
            <w:r>
              <w:rPr>
                <w:rFonts w:ascii="Arial" w:eastAsia="Arial" w:hAnsi="Arial" w:cs="Arial"/>
                <w:b/>
                <w:color w:val="000000"/>
                <w:sz w:val="22"/>
                <w:szCs w:val="22"/>
              </w:rPr>
              <w:t>p-value</w:t>
            </w:r>
          </w:p>
        </w:tc>
      </w:tr>
      <w:tr w:rsidR="007A65C0" w14:paraId="7C4420DC" w14:textId="77777777" w:rsidTr="007A65C0">
        <w:trPr>
          <w:cantSplit/>
          <w:jc w:val="center"/>
        </w:trPr>
        <w:tc>
          <w:tcPr>
            <w:tcW w:w="2881" w:type="dxa"/>
            <w:tcBorders>
              <w:top w:val="single" w:sz="12" w:space="0" w:color="000000"/>
              <w:left w:val="nil"/>
              <w:bottom w:val="single" w:sz="12" w:space="0" w:color="000000"/>
              <w:right w:val="nil"/>
            </w:tcBorders>
            <w:shd w:val="clear" w:color="auto" w:fill="FFFFFF"/>
            <w:tcMar>
              <w:top w:w="0" w:type="dxa"/>
              <w:left w:w="0" w:type="dxa"/>
              <w:bottom w:w="0" w:type="dxa"/>
              <w:right w:w="0" w:type="dxa"/>
            </w:tcMar>
            <w:hideMark/>
          </w:tcPr>
          <w:p w14:paraId="0ECB2CA1" w14:textId="77777777" w:rsidR="007A65C0" w:rsidRDefault="007A65C0">
            <w:pPr>
              <w:keepNext/>
              <w:spacing w:before="100" w:after="100" w:line="240" w:lineRule="auto"/>
              <w:ind w:left="100" w:right="100"/>
            </w:pPr>
            <w:r>
              <w:rPr>
                <w:rFonts w:ascii="Arial" w:eastAsia="Arial" w:hAnsi="Arial" w:cs="Arial"/>
                <w:color w:val="000000"/>
                <w:sz w:val="22"/>
                <w:szCs w:val="22"/>
              </w:rPr>
              <w:t>A. parametric coefficients</w:t>
            </w:r>
          </w:p>
        </w:tc>
        <w:tc>
          <w:tcPr>
            <w:tcW w:w="1413" w:type="dxa"/>
            <w:tcBorders>
              <w:top w:val="single" w:sz="12" w:space="0" w:color="000000"/>
              <w:left w:val="nil"/>
              <w:bottom w:val="single" w:sz="12" w:space="0" w:color="000000"/>
              <w:right w:val="nil"/>
            </w:tcBorders>
            <w:shd w:val="clear" w:color="auto" w:fill="FFFFFF"/>
            <w:tcMar>
              <w:top w:w="0" w:type="dxa"/>
              <w:left w:w="0" w:type="dxa"/>
              <w:bottom w:w="0" w:type="dxa"/>
              <w:right w:w="0" w:type="dxa"/>
            </w:tcMar>
            <w:vAlign w:val="center"/>
            <w:hideMark/>
          </w:tcPr>
          <w:p w14:paraId="237BC6E6" w14:textId="77777777" w:rsidR="007A65C0" w:rsidRDefault="007A65C0">
            <w:pPr>
              <w:keepNext/>
              <w:spacing w:before="100" w:after="100" w:line="240" w:lineRule="auto"/>
              <w:ind w:left="100" w:right="100"/>
            </w:pPr>
            <w:r>
              <w:rPr>
                <w:rFonts w:ascii="Arial" w:eastAsia="Arial" w:hAnsi="Arial" w:cs="Arial"/>
                <w:color w:val="000000"/>
                <w:sz w:val="22"/>
                <w:szCs w:val="22"/>
              </w:rPr>
              <w:t>(Intercept)</w:t>
            </w:r>
          </w:p>
        </w:tc>
        <w:tc>
          <w:tcPr>
            <w:tcW w:w="1328" w:type="dxa"/>
            <w:tcBorders>
              <w:top w:val="single" w:sz="12" w:space="0" w:color="000000"/>
              <w:left w:val="nil"/>
              <w:bottom w:val="single" w:sz="12" w:space="0" w:color="000000"/>
              <w:right w:val="nil"/>
            </w:tcBorders>
            <w:shd w:val="clear" w:color="auto" w:fill="FFFFFF"/>
            <w:tcMar>
              <w:top w:w="0" w:type="dxa"/>
              <w:left w:w="0" w:type="dxa"/>
              <w:bottom w:w="0" w:type="dxa"/>
              <w:right w:w="0" w:type="dxa"/>
            </w:tcMar>
            <w:vAlign w:val="center"/>
            <w:hideMark/>
          </w:tcPr>
          <w:p w14:paraId="5E8A380D" w14:textId="77777777" w:rsidR="007A65C0" w:rsidRDefault="007A65C0">
            <w:pPr>
              <w:keepNext/>
              <w:spacing w:before="100" w:after="100" w:line="240" w:lineRule="auto"/>
              <w:ind w:left="100" w:right="100"/>
            </w:pPr>
            <w:r>
              <w:rPr>
                <w:rFonts w:ascii="Arial" w:eastAsia="Arial" w:hAnsi="Arial" w:cs="Arial"/>
                <w:color w:val="000000"/>
                <w:sz w:val="22"/>
                <w:szCs w:val="22"/>
              </w:rPr>
              <w:t>0.37</w:t>
            </w:r>
          </w:p>
        </w:tc>
        <w:tc>
          <w:tcPr>
            <w:tcW w:w="1364" w:type="dxa"/>
            <w:tcBorders>
              <w:top w:val="single" w:sz="12" w:space="0" w:color="000000"/>
              <w:left w:val="nil"/>
              <w:bottom w:val="single" w:sz="12" w:space="0" w:color="000000"/>
              <w:right w:val="nil"/>
            </w:tcBorders>
            <w:shd w:val="clear" w:color="auto" w:fill="FFFFFF"/>
            <w:tcMar>
              <w:top w:w="0" w:type="dxa"/>
              <w:left w:w="0" w:type="dxa"/>
              <w:bottom w:w="0" w:type="dxa"/>
              <w:right w:w="0" w:type="dxa"/>
            </w:tcMar>
            <w:vAlign w:val="center"/>
            <w:hideMark/>
          </w:tcPr>
          <w:p w14:paraId="77952409" w14:textId="77777777" w:rsidR="007A65C0" w:rsidRDefault="007A65C0">
            <w:pPr>
              <w:keepNext/>
              <w:spacing w:before="100" w:after="100" w:line="240" w:lineRule="auto"/>
              <w:ind w:left="100" w:right="100"/>
            </w:pPr>
            <w:r>
              <w:rPr>
                <w:rFonts w:ascii="Arial" w:eastAsia="Arial" w:hAnsi="Arial" w:cs="Arial"/>
                <w:color w:val="000000"/>
                <w:sz w:val="22"/>
                <w:szCs w:val="22"/>
              </w:rPr>
              <w:t>0.02</w:t>
            </w:r>
          </w:p>
        </w:tc>
        <w:tc>
          <w:tcPr>
            <w:tcW w:w="1181" w:type="dxa"/>
            <w:tcBorders>
              <w:top w:val="single" w:sz="12" w:space="0" w:color="000000"/>
              <w:left w:val="nil"/>
              <w:bottom w:val="single" w:sz="12" w:space="0" w:color="000000"/>
              <w:right w:val="nil"/>
            </w:tcBorders>
            <w:shd w:val="clear" w:color="auto" w:fill="FFFFFF"/>
            <w:tcMar>
              <w:top w:w="0" w:type="dxa"/>
              <w:left w:w="0" w:type="dxa"/>
              <w:bottom w:w="0" w:type="dxa"/>
              <w:right w:w="0" w:type="dxa"/>
            </w:tcMar>
            <w:vAlign w:val="center"/>
            <w:hideMark/>
          </w:tcPr>
          <w:p w14:paraId="2F945AE4" w14:textId="77777777" w:rsidR="007A65C0" w:rsidRDefault="007A65C0">
            <w:pPr>
              <w:keepNext/>
              <w:spacing w:before="100" w:after="100" w:line="240" w:lineRule="auto"/>
              <w:ind w:left="100" w:right="100"/>
            </w:pPr>
            <w:r>
              <w:rPr>
                <w:rFonts w:ascii="Arial" w:eastAsia="Arial" w:hAnsi="Arial" w:cs="Arial"/>
                <w:color w:val="000000"/>
                <w:sz w:val="22"/>
                <w:szCs w:val="22"/>
              </w:rPr>
              <w:t>22.26</w:t>
            </w:r>
          </w:p>
        </w:tc>
        <w:tc>
          <w:tcPr>
            <w:tcW w:w="1181" w:type="dxa"/>
            <w:tcBorders>
              <w:top w:val="single" w:sz="12" w:space="0" w:color="000000"/>
              <w:left w:val="nil"/>
              <w:bottom w:val="single" w:sz="12" w:space="0" w:color="000000"/>
              <w:right w:val="nil"/>
            </w:tcBorders>
            <w:shd w:val="clear" w:color="auto" w:fill="FFFFFF"/>
            <w:tcMar>
              <w:top w:w="0" w:type="dxa"/>
              <w:left w:w="0" w:type="dxa"/>
              <w:bottom w:w="0" w:type="dxa"/>
              <w:right w:w="0" w:type="dxa"/>
            </w:tcMar>
            <w:vAlign w:val="center"/>
            <w:hideMark/>
          </w:tcPr>
          <w:p w14:paraId="696FACC6" w14:textId="77777777" w:rsidR="007A65C0" w:rsidRDefault="007A65C0">
            <w:pPr>
              <w:keepNext/>
              <w:spacing w:before="100" w:after="100" w:line="240" w:lineRule="auto"/>
              <w:ind w:left="100" w:right="100"/>
            </w:pPr>
            <w:r>
              <w:rPr>
                <w:rFonts w:ascii="Arial" w:eastAsia="Arial" w:hAnsi="Arial" w:cs="Arial"/>
                <w:color w:val="000000"/>
                <w:sz w:val="22"/>
                <w:szCs w:val="22"/>
              </w:rPr>
              <w:t>&lt;0.01</w:t>
            </w:r>
          </w:p>
        </w:tc>
      </w:tr>
      <w:tr w:rsidR="007A65C0" w14:paraId="5CA61D99" w14:textId="77777777" w:rsidTr="007A65C0">
        <w:trPr>
          <w:cantSplit/>
          <w:jc w:val="center"/>
        </w:trPr>
        <w:tc>
          <w:tcPr>
            <w:tcW w:w="2881" w:type="dxa"/>
            <w:tcBorders>
              <w:top w:val="single" w:sz="12" w:space="0" w:color="000000"/>
              <w:left w:val="nil"/>
              <w:bottom w:val="single" w:sz="12" w:space="0" w:color="000000"/>
              <w:right w:val="nil"/>
            </w:tcBorders>
            <w:shd w:val="clear" w:color="auto" w:fill="FFFFFF"/>
            <w:tcMar>
              <w:top w:w="0" w:type="dxa"/>
              <w:left w:w="0" w:type="dxa"/>
              <w:bottom w:w="0" w:type="dxa"/>
              <w:right w:w="0" w:type="dxa"/>
            </w:tcMar>
            <w:hideMark/>
          </w:tcPr>
          <w:p w14:paraId="5CAD9E91" w14:textId="77777777" w:rsidR="007A65C0" w:rsidRDefault="007A65C0">
            <w:pPr>
              <w:keepNext/>
              <w:spacing w:before="100" w:after="100" w:line="240" w:lineRule="auto"/>
              <w:ind w:left="100" w:right="100"/>
            </w:pPr>
            <w:r>
              <w:rPr>
                <w:rFonts w:ascii="Arial" w:eastAsia="Arial" w:hAnsi="Arial" w:cs="Arial"/>
                <w:b/>
                <w:color w:val="000000"/>
                <w:sz w:val="22"/>
                <w:szCs w:val="22"/>
              </w:rPr>
              <w:t>Component</w:t>
            </w:r>
          </w:p>
        </w:tc>
        <w:tc>
          <w:tcPr>
            <w:tcW w:w="1413" w:type="dxa"/>
            <w:tcBorders>
              <w:top w:val="single" w:sz="12" w:space="0" w:color="000000"/>
              <w:left w:val="nil"/>
              <w:bottom w:val="single" w:sz="12" w:space="0" w:color="000000"/>
              <w:right w:val="nil"/>
            </w:tcBorders>
            <w:shd w:val="clear" w:color="auto" w:fill="FFFFFF"/>
            <w:tcMar>
              <w:top w:w="0" w:type="dxa"/>
              <w:left w:w="0" w:type="dxa"/>
              <w:bottom w:w="0" w:type="dxa"/>
              <w:right w:w="0" w:type="dxa"/>
            </w:tcMar>
            <w:vAlign w:val="center"/>
            <w:hideMark/>
          </w:tcPr>
          <w:p w14:paraId="0BA90A41" w14:textId="77777777" w:rsidR="007A65C0" w:rsidRDefault="007A65C0">
            <w:pPr>
              <w:keepNext/>
              <w:spacing w:before="100" w:after="100" w:line="240" w:lineRule="auto"/>
              <w:ind w:left="100" w:right="100"/>
            </w:pPr>
            <w:r>
              <w:rPr>
                <w:rFonts w:ascii="Arial" w:eastAsia="Arial" w:hAnsi="Arial" w:cs="Arial"/>
                <w:b/>
                <w:color w:val="000000"/>
                <w:sz w:val="22"/>
                <w:szCs w:val="22"/>
              </w:rPr>
              <w:t>Term</w:t>
            </w:r>
          </w:p>
        </w:tc>
        <w:tc>
          <w:tcPr>
            <w:tcW w:w="1328" w:type="dxa"/>
            <w:tcBorders>
              <w:top w:val="single" w:sz="12" w:space="0" w:color="000000"/>
              <w:left w:val="nil"/>
              <w:bottom w:val="single" w:sz="12" w:space="0" w:color="000000"/>
              <w:right w:val="nil"/>
            </w:tcBorders>
            <w:shd w:val="clear" w:color="auto" w:fill="FFFFFF"/>
            <w:tcMar>
              <w:top w:w="0" w:type="dxa"/>
              <w:left w:w="0" w:type="dxa"/>
              <w:bottom w:w="0" w:type="dxa"/>
              <w:right w:w="0" w:type="dxa"/>
            </w:tcMar>
            <w:vAlign w:val="center"/>
            <w:hideMark/>
          </w:tcPr>
          <w:p w14:paraId="6EFB1077" w14:textId="77777777" w:rsidR="007A65C0" w:rsidRDefault="007A65C0">
            <w:pPr>
              <w:keepNext/>
              <w:spacing w:before="100" w:after="100" w:line="240" w:lineRule="auto"/>
              <w:ind w:left="100" w:right="100"/>
            </w:pPr>
            <w:r>
              <w:rPr>
                <w:rFonts w:ascii="Arial" w:eastAsia="Arial" w:hAnsi="Arial" w:cs="Arial"/>
                <w:b/>
                <w:color w:val="000000"/>
                <w:sz w:val="22"/>
                <w:szCs w:val="22"/>
              </w:rPr>
              <w:t>edf</w:t>
            </w:r>
          </w:p>
        </w:tc>
        <w:tc>
          <w:tcPr>
            <w:tcW w:w="1364" w:type="dxa"/>
            <w:tcBorders>
              <w:top w:val="single" w:sz="12" w:space="0" w:color="000000"/>
              <w:left w:val="nil"/>
              <w:bottom w:val="single" w:sz="12" w:space="0" w:color="000000"/>
              <w:right w:val="nil"/>
            </w:tcBorders>
            <w:shd w:val="clear" w:color="auto" w:fill="FFFFFF"/>
            <w:tcMar>
              <w:top w:w="0" w:type="dxa"/>
              <w:left w:w="0" w:type="dxa"/>
              <w:bottom w:w="0" w:type="dxa"/>
              <w:right w:w="0" w:type="dxa"/>
            </w:tcMar>
            <w:vAlign w:val="center"/>
            <w:hideMark/>
          </w:tcPr>
          <w:p w14:paraId="30B38F8E" w14:textId="77777777" w:rsidR="007A65C0" w:rsidRDefault="007A65C0">
            <w:pPr>
              <w:keepNext/>
              <w:spacing w:before="100" w:after="100" w:line="240" w:lineRule="auto"/>
              <w:ind w:left="100" w:right="100"/>
            </w:pPr>
            <w:r>
              <w:rPr>
                <w:rFonts w:ascii="Arial" w:eastAsia="Arial" w:hAnsi="Arial" w:cs="Arial"/>
                <w:b/>
                <w:color w:val="000000"/>
                <w:sz w:val="22"/>
                <w:szCs w:val="22"/>
              </w:rPr>
              <w:t>Ref. df</w:t>
            </w:r>
          </w:p>
        </w:tc>
        <w:tc>
          <w:tcPr>
            <w:tcW w:w="1181" w:type="dxa"/>
            <w:tcBorders>
              <w:top w:val="single" w:sz="12" w:space="0" w:color="000000"/>
              <w:left w:val="nil"/>
              <w:bottom w:val="single" w:sz="12" w:space="0" w:color="000000"/>
              <w:right w:val="nil"/>
            </w:tcBorders>
            <w:shd w:val="clear" w:color="auto" w:fill="FFFFFF"/>
            <w:tcMar>
              <w:top w:w="0" w:type="dxa"/>
              <w:left w:w="0" w:type="dxa"/>
              <w:bottom w:w="0" w:type="dxa"/>
              <w:right w:w="0" w:type="dxa"/>
            </w:tcMar>
            <w:vAlign w:val="center"/>
            <w:hideMark/>
          </w:tcPr>
          <w:p w14:paraId="73970AD5" w14:textId="77777777" w:rsidR="007A65C0" w:rsidRDefault="007A65C0">
            <w:pPr>
              <w:keepNext/>
              <w:spacing w:before="100" w:after="100" w:line="240" w:lineRule="auto"/>
              <w:ind w:left="100" w:right="100"/>
            </w:pPr>
            <w:r>
              <w:rPr>
                <w:rFonts w:ascii="Arial" w:eastAsia="Arial" w:hAnsi="Arial" w:cs="Arial"/>
                <w:b/>
                <w:color w:val="000000"/>
                <w:sz w:val="22"/>
                <w:szCs w:val="22"/>
              </w:rPr>
              <w:t>F-value</w:t>
            </w:r>
          </w:p>
        </w:tc>
        <w:tc>
          <w:tcPr>
            <w:tcW w:w="1181" w:type="dxa"/>
            <w:tcBorders>
              <w:top w:val="single" w:sz="12" w:space="0" w:color="000000"/>
              <w:left w:val="nil"/>
              <w:bottom w:val="single" w:sz="12" w:space="0" w:color="000000"/>
              <w:right w:val="nil"/>
            </w:tcBorders>
            <w:shd w:val="clear" w:color="auto" w:fill="FFFFFF"/>
            <w:tcMar>
              <w:top w:w="0" w:type="dxa"/>
              <w:left w:w="0" w:type="dxa"/>
              <w:bottom w:w="0" w:type="dxa"/>
              <w:right w:w="0" w:type="dxa"/>
            </w:tcMar>
            <w:vAlign w:val="center"/>
            <w:hideMark/>
          </w:tcPr>
          <w:p w14:paraId="04877BD4" w14:textId="77777777" w:rsidR="007A65C0" w:rsidRDefault="007A65C0">
            <w:pPr>
              <w:keepNext/>
              <w:spacing w:before="100" w:after="100" w:line="240" w:lineRule="auto"/>
              <w:ind w:left="100" w:right="100"/>
            </w:pPr>
            <w:r>
              <w:rPr>
                <w:rFonts w:ascii="Arial" w:eastAsia="Arial" w:hAnsi="Arial" w:cs="Arial"/>
                <w:b/>
                <w:color w:val="000000"/>
                <w:sz w:val="22"/>
                <w:szCs w:val="22"/>
              </w:rPr>
              <w:t>p-value</w:t>
            </w:r>
          </w:p>
        </w:tc>
      </w:tr>
      <w:tr w:rsidR="007A65C0" w14:paraId="794CFA42" w14:textId="77777777" w:rsidTr="007A65C0">
        <w:trPr>
          <w:cantSplit/>
          <w:jc w:val="center"/>
        </w:trPr>
        <w:tc>
          <w:tcPr>
            <w:tcW w:w="2881" w:type="dxa"/>
            <w:tcBorders>
              <w:top w:val="single" w:sz="12" w:space="0" w:color="000000"/>
              <w:left w:val="nil"/>
              <w:bottom w:val="single" w:sz="12" w:space="0" w:color="000000"/>
              <w:right w:val="nil"/>
            </w:tcBorders>
            <w:shd w:val="clear" w:color="auto" w:fill="FFFFFF"/>
            <w:tcMar>
              <w:top w:w="0" w:type="dxa"/>
              <w:left w:w="0" w:type="dxa"/>
              <w:bottom w:w="0" w:type="dxa"/>
              <w:right w:w="0" w:type="dxa"/>
            </w:tcMar>
            <w:hideMark/>
          </w:tcPr>
          <w:p w14:paraId="6BCA6F84" w14:textId="77777777" w:rsidR="007A65C0" w:rsidRDefault="007A65C0">
            <w:pPr>
              <w:keepNext/>
              <w:spacing w:before="100" w:after="100" w:line="240" w:lineRule="auto"/>
              <w:ind w:left="100" w:right="100"/>
            </w:pPr>
            <w:r>
              <w:rPr>
                <w:rFonts w:ascii="Arial" w:eastAsia="Arial" w:hAnsi="Arial" w:cs="Arial"/>
                <w:color w:val="000000"/>
                <w:sz w:val="22"/>
                <w:szCs w:val="22"/>
              </w:rPr>
              <w:t>B. smooth terms</w:t>
            </w:r>
          </w:p>
        </w:tc>
        <w:tc>
          <w:tcPr>
            <w:tcW w:w="1413" w:type="dxa"/>
            <w:tcBorders>
              <w:top w:val="single" w:sz="12" w:space="0" w:color="000000"/>
              <w:left w:val="nil"/>
              <w:bottom w:val="single" w:sz="12" w:space="0" w:color="000000"/>
              <w:right w:val="nil"/>
            </w:tcBorders>
            <w:shd w:val="clear" w:color="auto" w:fill="FFFFFF"/>
            <w:tcMar>
              <w:top w:w="0" w:type="dxa"/>
              <w:left w:w="0" w:type="dxa"/>
              <w:bottom w:w="0" w:type="dxa"/>
              <w:right w:w="0" w:type="dxa"/>
            </w:tcMar>
            <w:vAlign w:val="center"/>
            <w:hideMark/>
          </w:tcPr>
          <w:p w14:paraId="5024FB3C" w14:textId="77777777" w:rsidR="007A65C0" w:rsidRDefault="007A65C0">
            <w:pPr>
              <w:keepNext/>
              <w:spacing w:before="100" w:after="100" w:line="240" w:lineRule="auto"/>
              <w:ind w:left="100" w:right="100"/>
            </w:pPr>
            <w:r>
              <w:rPr>
                <w:rFonts w:ascii="Arial" w:eastAsia="Arial" w:hAnsi="Arial" w:cs="Arial"/>
                <w:color w:val="000000"/>
                <w:sz w:val="22"/>
                <w:szCs w:val="22"/>
              </w:rPr>
              <w:t>s(ybp)</w:t>
            </w:r>
          </w:p>
        </w:tc>
        <w:tc>
          <w:tcPr>
            <w:tcW w:w="1328" w:type="dxa"/>
            <w:tcBorders>
              <w:top w:val="single" w:sz="12" w:space="0" w:color="000000"/>
              <w:left w:val="nil"/>
              <w:bottom w:val="single" w:sz="12" w:space="0" w:color="000000"/>
              <w:right w:val="nil"/>
            </w:tcBorders>
            <w:shd w:val="clear" w:color="auto" w:fill="FFFFFF"/>
            <w:tcMar>
              <w:top w:w="0" w:type="dxa"/>
              <w:left w:w="0" w:type="dxa"/>
              <w:bottom w:w="0" w:type="dxa"/>
              <w:right w:w="0" w:type="dxa"/>
            </w:tcMar>
            <w:vAlign w:val="center"/>
            <w:hideMark/>
          </w:tcPr>
          <w:p w14:paraId="35C7165F" w14:textId="77777777" w:rsidR="007A65C0" w:rsidRDefault="007A65C0">
            <w:pPr>
              <w:keepNext/>
              <w:spacing w:before="100" w:after="100" w:line="240" w:lineRule="auto"/>
              <w:ind w:left="100" w:right="100"/>
            </w:pPr>
            <w:r>
              <w:rPr>
                <w:rFonts w:ascii="Arial" w:eastAsia="Arial" w:hAnsi="Arial" w:cs="Arial"/>
                <w:color w:val="000000"/>
                <w:sz w:val="22"/>
                <w:szCs w:val="22"/>
              </w:rPr>
              <w:t>8.06</w:t>
            </w:r>
          </w:p>
        </w:tc>
        <w:tc>
          <w:tcPr>
            <w:tcW w:w="1364" w:type="dxa"/>
            <w:tcBorders>
              <w:top w:val="single" w:sz="12" w:space="0" w:color="000000"/>
              <w:left w:val="nil"/>
              <w:bottom w:val="single" w:sz="12" w:space="0" w:color="000000"/>
              <w:right w:val="nil"/>
            </w:tcBorders>
            <w:shd w:val="clear" w:color="auto" w:fill="FFFFFF"/>
            <w:tcMar>
              <w:top w:w="0" w:type="dxa"/>
              <w:left w:w="0" w:type="dxa"/>
              <w:bottom w:w="0" w:type="dxa"/>
              <w:right w:w="0" w:type="dxa"/>
            </w:tcMar>
            <w:vAlign w:val="center"/>
            <w:hideMark/>
          </w:tcPr>
          <w:p w14:paraId="31B211BB" w14:textId="77777777" w:rsidR="007A65C0" w:rsidRDefault="007A65C0">
            <w:pPr>
              <w:keepNext/>
              <w:spacing w:before="100" w:after="100" w:line="240" w:lineRule="auto"/>
              <w:ind w:left="100" w:right="100"/>
            </w:pPr>
            <w:r>
              <w:rPr>
                <w:rFonts w:ascii="Arial" w:eastAsia="Arial" w:hAnsi="Arial" w:cs="Arial"/>
                <w:color w:val="000000"/>
                <w:sz w:val="22"/>
                <w:szCs w:val="22"/>
              </w:rPr>
              <w:t>8.59</w:t>
            </w:r>
          </w:p>
        </w:tc>
        <w:tc>
          <w:tcPr>
            <w:tcW w:w="1181" w:type="dxa"/>
            <w:tcBorders>
              <w:top w:val="single" w:sz="12" w:space="0" w:color="000000"/>
              <w:left w:val="nil"/>
              <w:bottom w:val="single" w:sz="12" w:space="0" w:color="000000"/>
              <w:right w:val="nil"/>
            </w:tcBorders>
            <w:shd w:val="clear" w:color="auto" w:fill="FFFFFF"/>
            <w:tcMar>
              <w:top w:w="0" w:type="dxa"/>
              <w:left w:w="0" w:type="dxa"/>
              <w:bottom w:w="0" w:type="dxa"/>
              <w:right w:w="0" w:type="dxa"/>
            </w:tcMar>
            <w:vAlign w:val="center"/>
            <w:hideMark/>
          </w:tcPr>
          <w:p w14:paraId="175EF6E5" w14:textId="77777777" w:rsidR="007A65C0" w:rsidRDefault="007A65C0">
            <w:pPr>
              <w:keepNext/>
              <w:spacing w:before="100" w:after="100" w:line="240" w:lineRule="auto"/>
              <w:ind w:left="100" w:right="100"/>
            </w:pPr>
            <w:r>
              <w:rPr>
                <w:rFonts w:ascii="Arial" w:eastAsia="Arial" w:hAnsi="Arial" w:cs="Arial"/>
                <w:color w:val="000000"/>
                <w:sz w:val="22"/>
                <w:szCs w:val="22"/>
              </w:rPr>
              <w:t>29.51</w:t>
            </w:r>
          </w:p>
        </w:tc>
        <w:tc>
          <w:tcPr>
            <w:tcW w:w="1181" w:type="dxa"/>
            <w:tcBorders>
              <w:top w:val="single" w:sz="12" w:space="0" w:color="000000"/>
              <w:left w:val="nil"/>
              <w:bottom w:val="single" w:sz="12" w:space="0" w:color="000000"/>
              <w:right w:val="nil"/>
            </w:tcBorders>
            <w:shd w:val="clear" w:color="auto" w:fill="FFFFFF"/>
            <w:tcMar>
              <w:top w:w="0" w:type="dxa"/>
              <w:left w:w="0" w:type="dxa"/>
              <w:bottom w:w="0" w:type="dxa"/>
              <w:right w:w="0" w:type="dxa"/>
            </w:tcMar>
            <w:vAlign w:val="center"/>
            <w:hideMark/>
          </w:tcPr>
          <w:p w14:paraId="31327F5E" w14:textId="77777777" w:rsidR="007A65C0" w:rsidRDefault="007A65C0">
            <w:pPr>
              <w:keepNext/>
              <w:spacing w:before="100" w:after="100" w:line="240" w:lineRule="auto"/>
              <w:ind w:left="100" w:right="100"/>
            </w:pPr>
            <w:r>
              <w:rPr>
                <w:rFonts w:ascii="Arial" w:eastAsia="Arial" w:hAnsi="Arial" w:cs="Arial"/>
                <w:color w:val="000000"/>
                <w:sz w:val="22"/>
                <w:szCs w:val="22"/>
              </w:rPr>
              <w:t>&lt;0.01</w:t>
            </w:r>
          </w:p>
        </w:tc>
      </w:tr>
      <w:tr w:rsidR="007A65C0" w14:paraId="6F5BBE99" w14:textId="77777777" w:rsidTr="007A65C0">
        <w:trPr>
          <w:cantSplit/>
          <w:jc w:val="center"/>
        </w:trPr>
        <w:tc>
          <w:tcPr>
            <w:tcW w:w="9348" w:type="dxa"/>
            <w:gridSpan w:val="6"/>
            <w:tcBorders>
              <w:top w:val="single" w:sz="12" w:space="0" w:color="000000"/>
              <w:left w:val="nil"/>
              <w:bottom w:val="nil"/>
              <w:right w:val="nil"/>
            </w:tcBorders>
            <w:shd w:val="clear" w:color="auto" w:fill="FFFFFF"/>
            <w:tcMar>
              <w:top w:w="0" w:type="dxa"/>
              <w:left w:w="0" w:type="dxa"/>
              <w:bottom w:w="0" w:type="dxa"/>
              <w:right w:w="0" w:type="dxa"/>
            </w:tcMar>
            <w:vAlign w:val="center"/>
            <w:hideMark/>
          </w:tcPr>
          <w:p w14:paraId="1929B043" w14:textId="77777777" w:rsidR="007A65C0" w:rsidRDefault="007A65C0">
            <w:pPr>
              <w:keepNext/>
              <w:spacing w:before="100" w:after="100" w:line="240" w:lineRule="auto"/>
              <w:ind w:left="100" w:right="100"/>
            </w:pPr>
            <w:r>
              <w:rPr>
                <w:rFonts w:ascii="Arial" w:eastAsia="Arial" w:hAnsi="Arial" w:cs="Arial"/>
                <w:color w:val="000000"/>
                <w:sz w:val="22"/>
                <w:szCs w:val="22"/>
              </w:rPr>
              <w:t>Adjusted R-squared: 0.19, Deviance explained 0.20</w:t>
            </w:r>
          </w:p>
        </w:tc>
      </w:tr>
      <w:tr w:rsidR="007A65C0" w14:paraId="35AEFAA1" w14:textId="77777777" w:rsidTr="007A65C0">
        <w:trPr>
          <w:cantSplit/>
          <w:jc w:val="center"/>
        </w:trPr>
        <w:tc>
          <w:tcPr>
            <w:tcW w:w="9348" w:type="dxa"/>
            <w:gridSpan w:val="6"/>
            <w:tcBorders>
              <w:top w:val="nil"/>
              <w:left w:val="nil"/>
              <w:bottom w:val="nil"/>
              <w:right w:val="nil"/>
            </w:tcBorders>
            <w:shd w:val="clear" w:color="auto" w:fill="FFFFFF"/>
            <w:tcMar>
              <w:top w:w="0" w:type="dxa"/>
              <w:left w:w="0" w:type="dxa"/>
              <w:bottom w:w="0" w:type="dxa"/>
              <w:right w:w="0" w:type="dxa"/>
            </w:tcMar>
            <w:vAlign w:val="center"/>
            <w:hideMark/>
          </w:tcPr>
          <w:p w14:paraId="2DABDFA1" w14:textId="77777777" w:rsidR="007A65C0" w:rsidRDefault="007A65C0">
            <w:pPr>
              <w:keepNext/>
              <w:spacing w:before="100" w:after="100" w:line="240" w:lineRule="auto"/>
              <w:ind w:left="100" w:right="100"/>
            </w:pPr>
            <w:r>
              <w:rPr>
                <w:rFonts w:ascii="Arial" w:eastAsia="Arial" w:hAnsi="Arial" w:cs="Arial"/>
                <w:color w:val="000000"/>
                <w:sz w:val="22"/>
                <w:szCs w:val="22"/>
              </w:rPr>
              <w:t>GCV: 0.28, Scale est.: 0.28, N: 1028</w:t>
            </w:r>
          </w:p>
        </w:tc>
      </w:tr>
    </w:tbl>
    <w:p w14:paraId="4488B403" w14:textId="77777777" w:rsidR="007A65C0" w:rsidRDefault="007A65C0" w:rsidP="007A65C0">
      <w:pPr>
        <w:pStyle w:val="TableCaption"/>
        <w:rPr>
          <w:rFonts w:ascii="Arial" w:eastAsia="Arial" w:hAnsi="Arial" w:cs="Arial"/>
          <w:i w:val="0"/>
          <w:color w:val="000000"/>
          <w:sz w:val="22"/>
          <w:szCs w:val="22"/>
        </w:rPr>
      </w:pPr>
    </w:p>
    <w:p w14:paraId="7232B8DC" w14:textId="77777777" w:rsidR="007A65C0" w:rsidRDefault="007A65C0">
      <w:pPr>
        <w:spacing w:before="0" w:after="160" w:line="259" w:lineRule="auto"/>
        <w:rPr>
          <w:rFonts w:ascii="Arial" w:eastAsia="Arial" w:hAnsi="Arial" w:cs="Arial"/>
          <w:color w:val="000000"/>
          <w:sz w:val="22"/>
          <w:szCs w:val="22"/>
        </w:rPr>
      </w:pPr>
      <w:r>
        <w:rPr>
          <w:rFonts w:ascii="Arial" w:eastAsia="Arial" w:hAnsi="Arial" w:cs="Arial"/>
          <w:i/>
          <w:color w:val="000000"/>
          <w:sz w:val="22"/>
          <w:szCs w:val="22"/>
        </w:rPr>
        <w:br w:type="page"/>
      </w:r>
    </w:p>
    <w:p w14:paraId="14D1D5D9" w14:textId="4B6EBC18" w:rsidR="007A65C0" w:rsidRDefault="007A65C0" w:rsidP="007A65C0">
      <w:pPr>
        <w:pStyle w:val="TableCaption"/>
        <w:rPr>
          <w:rFonts w:ascii="Arial" w:eastAsia="Arial" w:hAnsi="Arial" w:cs="Arial"/>
          <w:i w:val="0"/>
          <w:color w:val="000000"/>
          <w:sz w:val="22"/>
          <w:szCs w:val="22"/>
        </w:rPr>
      </w:pPr>
      <w:r>
        <w:rPr>
          <w:rFonts w:ascii="Arial" w:eastAsia="Arial" w:hAnsi="Arial" w:cs="Arial"/>
          <w:i w:val="0"/>
          <w:color w:val="000000"/>
          <w:sz w:val="22"/>
          <w:szCs w:val="22"/>
        </w:rPr>
        <w:lastRenderedPageBreak/>
        <w:t>Table S4. Generalized additive model (GAM) results for the functional observed and dark diversity and species pool size over the last 14500 years in Northern Europe.</w:t>
      </w:r>
    </w:p>
    <w:p w14:paraId="33C79DE2" w14:textId="77777777" w:rsidR="007A65C0" w:rsidRDefault="007A65C0" w:rsidP="007A65C0">
      <w:pPr>
        <w:pStyle w:val="TableCaption"/>
      </w:pPr>
    </w:p>
    <w:tbl>
      <w:tblPr>
        <w:tblW w:w="0" w:type="auto"/>
        <w:jc w:val="center"/>
        <w:tblLayout w:type="fixed"/>
        <w:tblLook w:val="0420" w:firstRow="1" w:lastRow="0" w:firstColumn="0" w:lastColumn="0" w:noHBand="0" w:noVBand="1"/>
      </w:tblPr>
      <w:tblGrid>
        <w:gridCol w:w="2881"/>
        <w:gridCol w:w="2807"/>
        <w:gridCol w:w="1328"/>
        <w:gridCol w:w="1364"/>
        <w:gridCol w:w="1181"/>
        <w:gridCol w:w="1181"/>
      </w:tblGrid>
      <w:tr w:rsidR="007A65C0" w14:paraId="27FAA588" w14:textId="77777777" w:rsidTr="007A65C0">
        <w:trPr>
          <w:cantSplit/>
          <w:jc w:val="center"/>
        </w:trPr>
        <w:tc>
          <w:tcPr>
            <w:tcW w:w="2881" w:type="dxa"/>
            <w:tcBorders>
              <w:top w:val="single" w:sz="12" w:space="0" w:color="000000"/>
              <w:left w:val="nil"/>
              <w:bottom w:val="single" w:sz="12" w:space="0" w:color="000000"/>
              <w:right w:val="nil"/>
            </w:tcBorders>
            <w:shd w:val="clear" w:color="auto" w:fill="FFFFFF"/>
            <w:tcMar>
              <w:top w:w="0" w:type="dxa"/>
              <w:left w:w="0" w:type="dxa"/>
              <w:bottom w:w="0" w:type="dxa"/>
              <w:right w:w="0" w:type="dxa"/>
            </w:tcMar>
            <w:hideMark/>
          </w:tcPr>
          <w:p w14:paraId="510593C3" w14:textId="77777777" w:rsidR="007A65C0" w:rsidRDefault="007A65C0">
            <w:pPr>
              <w:keepNext/>
              <w:spacing w:before="100" w:after="100" w:line="240" w:lineRule="auto"/>
              <w:ind w:left="100" w:right="100"/>
            </w:pPr>
            <w:r>
              <w:rPr>
                <w:rFonts w:ascii="Arial" w:eastAsia="Arial" w:hAnsi="Arial" w:cs="Arial"/>
                <w:b/>
                <w:color w:val="000000"/>
                <w:sz w:val="22"/>
                <w:szCs w:val="22"/>
              </w:rPr>
              <w:t>Component</w:t>
            </w:r>
          </w:p>
        </w:tc>
        <w:tc>
          <w:tcPr>
            <w:tcW w:w="2807" w:type="dxa"/>
            <w:tcBorders>
              <w:top w:val="single" w:sz="12" w:space="0" w:color="000000"/>
              <w:left w:val="nil"/>
              <w:bottom w:val="single" w:sz="12" w:space="0" w:color="000000"/>
              <w:right w:val="nil"/>
            </w:tcBorders>
            <w:shd w:val="clear" w:color="auto" w:fill="FFFFFF"/>
            <w:tcMar>
              <w:top w:w="0" w:type="dxa"/>
              <w:left w:w="0" w:type="dxa"/>
              <w:bottom w:w="0" w:type="dxa"/>
              <w:right w:w="0" w:type="dxa"/>
            </w:tcMar>
            <w:vAlign w:val="center"/>
            <w:hideMark/>
          </w:tcPr>
          <w:p w14:paraId="5E0286F1" w14:textId="77777777" w:rsidR="007A65C0" w:rsidRDefault="007A65C0">
            <w:pPr>
              <w:keepNext/>
              <w:spacing w:before="100" w:after="100" w:line="240" w:lineRule="auto"/>
              <w:ind w:left="100" w:right="100"/>
            </w:pPr>
            <w:r>
              <w:rPr>
                <w:rFonts w:ascii="Arial" w:eastAsia="Arial" w:hAnsi="Arial" w:cs="Arial"/>
                <w:b/>
                <w:color w:val="000000"/>
                <w:sz w:val="22"/>
                <w:szCs w:val="22"/>
              </w:rPr>
              <w:t>Term</w:t>
            </w:r>
          </w:p>
        </w:tc>
        <w:tc>
          <w:tcPr>
            <w:tcW w:w="1328" w:type="dxa"/>
            <w:tcBorders>
              <w:top w:val="single" w:sz="12" w:space="0" w:color="000000"/>
              <w:left w:val="nil"/>
              <w:bottom w:val="single" w:sz="12" w:space="0" w:color="000000"/>
              <w:right w:val="nil"/>
            </w:tcBorders>
            <w:shd w:val="clear" w:color="auto" w:fill="FFFFFF"/>
            <w:tcMar>
              <w:top w:w="0" w:type="dxa"/>
              <w:left w:w="0" w:type="dxa"/>
              <w:bottom w:w="0" w:type="dxa"/>
              <w:right w:w="0" w:type="dxa"/>
            </w:tcMar>
            <w:vAlign w:val="center"/>
            <w:hideMark/>
          </w:tcPr>
          <w:p w14:paraId="21FFA2FF" w14:textId="77777777" w:rsidR="007A65C0" w:rsidRDefault="007A65C0">
            <w:pPr>
              <w:keepNext/>
              <w:spacing w:before="100" w:after="100" w:line="240" w:lineRule="auto"/>
              <w:ind w:left="100" w:right="100"/>
            </w:pPr>
            <w:r>
              <w:rPr>
                <w:rFonts w:ascii="Arial" w:eastAsia="Arial" w:hAnsi="Arial" w:cs="Arial"/>
                <w:b/>
                <w:color w:val="000000"/>
                <w:sz w:val="22"/>
                <w:szCs w:val="22"/>
              </w:rPr>
              <w:t>Estimate</w:t>
            </w:r>
          </w:p>
        </w:tc>
        <w:tc>
          <w:tcPr>
            <w:tcW w:w="1364" w:type="dxa"/>
            <w:tcBorders>
              <w:top w:val="single" w:sz="12" w:space="0" w:color="000000"/>
              <w:left w:val="nil"/>
              <w:bottom w:val="single" w:sz="12" w:space="0" w:color="000000"/>
              <w:right w:val="nil"/>
            </w:tcBorders>
            <w:shd w:val="clear" w:color="auto" w:fill="FFFFFF"/>
            <w:tcMar>
              <w:top w:w="0" w:type="dxa"/>
              <w:left w:w="0" w:type="dxa"/>
              <w:bottom w:w="0" w:type="dxa"/>
              <w:right w:w="0" w:type="dxa"/>
            </w:tcMar>
            <w:vAlign w:val="center"/>
            <w:hideMark/>
          </w:tcPr>
          <w:p w14:paraId="671CC323" w14:textId="77777777" w:rsidR="007A65C0" w:rsidRDefault="007A65C0">
            <w:pPr>
              <w:keepNext/>
              <w:spacing w:before="100" w:after="100" w:line="240" w:lineRule="auto"/>
              <w:ind w:left="100" w:right="100"/>
            </w:pPr>
            <w:r>
              <w:rPr>
                <w:rFonts w:ascii="Arial" w:eastAsia="Arial" w:hAnsi="Arial" w:cs="Arial"/>
                <w:b/>
                <w:color w:val="000000"/>
                <w:sz w:val="22"/>
                <w:szCs w:val="22"/>
              </w:rPr>
              <w:t>Std Error</w:t>
            </w:r>
          </w:p>
        </w:tc>
        <w:tc>
          <w:tcPr>
            <w:tcW w:w="1181" w:type="dxa"/>
            <w:tcBorders>
              <w:top w:val="single" w:sz="12" w:space="0" w:color="000000"/>
              <w:left w:val="nil"/>
              <w:bottom w:val="single" w:sz="12" w:space="0" w:color="000000"/>
              <w:right w:val="nil"/>
            </w:tcBorders>
            <w:shd w:val="clear" w:color="auto" w:fill="FFFFFF"/>
            <w:tcMar>
              <w:top w:w="0" w:type="dxa"/>
              <w:left w:w="0" w:type="dxa"/>
              <w:bottom w:w="0" w:type="dxa"/>
              <w:right w:w="0" w:type="dxa"/>
            </w:tcMar>
            <w:vAlign w:val="center"/>
            <w:hideMark/>
          </w:tcPr>
          <w:p w14:paraId="5576FFE3" w14:textId="77777777" w:rsidR="007A65C0" w:rsidRDefault="007A65C0">
            <w:pPr>
              <w:keepNext/>
              <w:spacing w:before="100" w:after="100" w:line="240" w:lineRule="auto"/>
              <w:ind w:left="100" w:right="100"/>
            </w:pPr>
            <w:r>
              <w:rPr>
                <w:rFonts w:ascii="Arial" w:eastAsia="Arial" w:hAnsi="Arial" w:cs="Arial"/>
                <w:b/>
                <w:color w:val="000000"/>
                <w:sz w:val="22"/>
                <w:szCs w:val="22"/>
              </w:rPr>
              <w:t>t-value</w:t>
            </w:r>
          </w:p>
        </w:tc>
        <w:tc>
          <w:tcPr>
            <w:tcW w:w="1181" w:type="dxa"/>
            <w:tcBorders>
              <w:top w:val="single" w:sz="12" w:space="0" w:color="000000"/>
              <w:left w:val="nil"/>
              <w:bottom w:val="single" w:sz="12" w:space="0" w:color="000000"/>
              <w:right w:val="nil"/>
            </w:tcBorders>
            <w:shd w:val="clear" w:color="auto" w:fill="FFFFFF"/>
            <w:tcMar>
              <w:top w:w="0" w:type="dxa"/>
              <w:left w:w="0" w:type="dxa"/>
              <w:bottom w:w="0" w:type="dxa"/>
              <w:right w:w="0" w:type="dxa"/>
            </w:tcMar>
            <w:vAlign w:val="center"/>
            <w:hideMark/>
          </w:tcPr>
          <w:p w14:paraId="51439010" w14:textId="77777777" w:rsidR="007A65C0" w:rsidRDefault="007A65C0">
            <w:pPr>
              <w:keepNext/>
              <w:spacing w:before="100" w:after="100" w:line="240" w:lineRule="auto"/>
              <w:ind w:left="100" w:right="100"/>
            </w:pPr>
            <w:r>
              <w:rPr>
                <w:rFonts w:ascii="Arial" w:eastAsia="Arial" w:hAnsi="Arial" w:cs="Arial"/>
                <w:b/>
                <w:color w:val="000000"/>
                <w:sz w:val="22"/>
                <w:szCs w:val="22"/>
              </w:rPr>
              <w:t>p-value</w:t>
            </w:r>
          </w:p>
        </w:tc>
      </w:tr>
      <w:tr w:rsidR="007A65C0" w14:paraId="2433BCA8" w14:textId="77777777" w:rsidTr="007A65C0">
        <w:trPr>
          <w:cantSplit/>
          <w:jc w:val="center"/>
        </w:trPr>
        <w:tc>
          <w:tcPr>
            <w:tcW w:w="2881" w:type="dxa"/>
            <w:vMerge w:val="restart"/>
            <w:tcBorders>
              <w:top w:val="single" w:sz="12" w:space="0" w:color="000000"/>
              <w:left w:val="nil"/>
              <w:bottom w:val="single" w:sz="12" w:space="0" w:color="000000"/>
              <w:right w:val="nil"/>
            </w:tcBorders>
            <w:shd w:val="clear" w:color="auto" w:fill="FFFFFF"/>
            <w:tcMar>
              <w:top w:w="0" w:type="dxa"/>
              <w:left w:w="0" w:type="dxa"/>
              <w:bottom w:w="0" w:type="dxa"/>
              <w:right w:w="0" w:type="dxa"/>
            </w:tcMar>
            <w:hideMark/>
          </w:tcPr>
          <w:p w14:paraId="55AD2593" w14:textId="77777777" w:rsidR="007A65C0" w:rsidRDefault="007A65C0">
            <w:pPr>
              <w:keepNext/>
              <w:spacing w:before="100" w:after="100" w:line="240" w:lineRule="auto"/>
              <w:ind w:left="100" w:right="100"/>
            </w:pPr>
            <w:r>
              <w:rPr>
                <w:rFonts w:ascii="Arial" w:eastAsia="Arial" w:hAnsi="Arial" w:cs="Arial"/>
                <w:color w:val="000000"/>
                <w:sz w:val="22"/>
                <w:szCs w:val="22"/>
              </w:rPr>
              <w:t>A. parametric coefficients</w:t>
            </w:r>
          </w:p>
        </w:tc>
        <w:tc>
          <w:tcPr>
            <w:tcW w:w="2807" w:type="dxa"/>
            <w:tcBorders>
              <w:top w:val="single" w:sz="12" w:space="0" w:color="000000"/>
              <w:left w:val="nil"/>
              <w:bottom w:val="nil"/>
              <w:right w:val="nil"/>
            </w:tcBorders>
            <w:shd w:val="clear" w:color="auto" w:fill="FFFFFF"/>
            <w:tcMar>
              <w:top w:w="0" w:type="dxa"/>
              <w:left w:w="0" w:type="dxa"/>
              <w:bottom w:w="0" w:type="dxa"/>
              <w:right w:w="0" w:type="dxa"/>
            </w:tcMar>
            <w:vAlign w:val="center"/>
            <w:hideMark/>
          </w:tcPr>
          <w:p w14:paraId="6E876A11" w14:textId="77777777" w:rsidR="007A65C0" w:rsidRDefault="007A65C0">
            <w:pPr>
              <w:keepNext/>
              <w:spacing w:before="100" w:after="100" w:line="240" w:lineRule="auto"/>
              <w:ind w:left="100" w:right="100"/>
            </w:pPr>
            <w:r>
              <w:rPr>
                <w:rFonts w:ascii="Arial" w:eastAsia="Arial" w:hAnsi="Arial" w:cs="Arial"/>
                <w:color w:val="000000"/>
                <w:sz w:val="22"/>
                <w:szCs w:val="22"/>
              </w:rPr>
              <w:t>(Intercept)</w:t>
            </w:r>
          </w:p>
        </w:tc>
        <w:tc>
          <w:tcPr>
            <w:tcW w:w="1328" w:type="dxa"/>
            <w:tcBorders>
              <w:top w:val="single" w:sz="12" w:space="0" w:color="000000"/>
              <w:left w:val="nil"/>
              <w:bottom w:val="nil"/>
              <w:right w:val="nil"/>
            </w:tcBorders>
            <w:shd w:val="clear" w:color="auto" w:fill="FFFFFF"/>
            <w:tcMar>
              <w:top w:w="0" w:type="dxa"/>
              <w:left w:w="0" w:type="dxa"/>
              <w:bottom w:w="0" w:type="dxa"/>
              <w:right w:w="0" w:type="dxa"/>
            </w:tcMar>
            <w:vAlign w:val="center"/>
            <w:hideMark/>
          </w:tcPr>
          <w:p w14:paraId="5BFCFD11" w14:textId="77777777" w:rsidR="007A65C0" w:rsidRDefault="007A65C0">
            <w:pPr>
              <w:keepNext/>
              <w:spacing w:before="100" w:after="100" w:line="240" w:lineRule="auto"/>
              <w:ind w:left="100" w:right="100"/>
            </w:pPr>
            <w:r>
              <w:rPr>
                <w:rFonts w:ascii="Arial" w:eastAsia="Arial" w:hAnsi="Arial" w:cs="Arial"/>
                <w:color w:val="000000"/>
                <w:sz w:val="22"/>
                <w:szCs w:val="22"/>
              </w:rPr>
              <w:t xml:space="preserve"> 31.62</w:t>
            </w:r>
          </w:p>
        </w:tc>
        <w:tc>
          <w:tcPr>
            <w:tcW w:w="1364" w:type="dxa"/>
            <w:tcBorders>
              <w:top w:val="single" w:sz="12" w:space="0" w:color="000000"/>
              <w:left w:val="nil"/>
              <w:bottom w:val="nil"/>
              <w:right w:val="nil"/>
            </w:tcBorders>
            <w:shd w:val="clear" w:color="auto" w:fill="FFFFFF"/>
            <w:tcMar>
              <w:top w:w="0" w:type="dxa"/>
              <w:left w:w="0" w:type="dxa"/>
              <w:bottom w:w="0" w:type="dxa"/>
              <w:right w:w="0" w:type="dxa"/>
            </w:tcMar>
            <w:vAlign w:val="center"/>
            <w:hideMark/>
          </w:tcPr>
          <w:p w14:paraId="13856ECA" w14:textId="77777777" w:rsidR="007A65C0" w:rsidRDefault="007A65C0">
            <w:pPr>
              <w:keepNext/>
              <w:spacing w:before="100" w:after="100" w:line="240" w:lineRule="auto"/>
              <w:ind w:left="100" w:right="100"/>
            </w:pPr>
            <w:r>
              <w:rPr>
                <w:rFonts w:ascii="Arial" w:eastAsia="Arial" w:hAnsi="Arial" w:cs="Arial"/>
                <w:color w:val="000000"/>
                <w:sz w:val="22"/>
                <w:szCs w:val="22"/>
              </w:rPr>
              <w:t>0.07</w:t>
            </w:r>
          </w:p>
        </w:tc>
        <w:tc>
          <w:tcPr>
            <w:tcW w:w="1181" w:type="dxa"/>
            <w:tcBorders>
              <w:top w:val="single" w:sz="12" w:space="0" w:color="000000"/>
              <w:left w:val="nil"/>
              <w:bottom w:val="nil"/>
              <w:right w:val="nil"/>
            </w:tcBorders>
            <w:shd w:val="clear" w:color="auto" w:fill="FFFFFF"/>
            <w:tcMar>
              <w:top w:w="0" w:type="dxa"/>
              <w:left w:w="0" w:type="dxa"/>
              <w:bottom w:w="0" w:type="dxa"/>
              <w:right w:w="0" w:type="dxa"/>
            </w:tcMar>
            <w:vAlign w:val="center"/>
            <w:hideMark/>
          </w:tcPr>
          <w:p w14:paraId="00F7E74C" w14:textId="77777777" w:rsidR="007A65C0" w:rsidRDefault="007A65C0">
            <w:pPr>
              <w:keepNext/>
              <w:spacing w:before="100" w:after="100" w:line="240" w:lineRule="auto"/>
              <w:ind w:left="100" w:right="100"/>
            </w:pPr>
            <w:r>
              <w:rPr>
                <w:rFonts w:ascii="Arial" w:eastAsia="Arial" w:hAnsi="Arial" w:cs="Arial"/>
                <w:color w:val="000000"/>
                <w:sz w:val="22"/>
                <w:szCs w:val="22"/>
              </w:rPr>
              <w:t xml:space="preserve"> 471.21</w:t>
            </w:r>
          </w:p>
        </w:tc>
        <w:tc>
          <w:tcPr>
            <w:tcW w:w="1181" w:type="dxa"/>
            <w:tcBorders>
              <w:top w:val="single" w:sz="12" w:space="0" w:color="000000"/>
              <w:left w:val="nil"/>
              <w:bottom w:val="nil"/>
              <w:right w:val="nil"/>
            </w:tcBorders>
            <w:shd w:val="clear" w:color="auto" w:fill="FFFFFF"/>
            <w:tcMar>
              <w:top w:w="0" w:type="dxa"/>
              <w:left w:w="0" w:type="dxa"/>
              <w:bottom w:w="0" w:type="dxa"/>
              <w:right w:w="0" w:type="dxa"/>
            </w:tcMar>
            <w:vAlign w:val="center"/>
            <w:hideMark/>
          </w:tcPr>
          <w:p w14:paraId="4170ECA8" w14:textId="77777777" w:rsidR="007A65C0" w:rsidRDefault="007A65C0">
            <w:pPr>
              <w:keepNext/>
              <w:spacing w:before="100" w:after="100" w:line="240" w:lineRule="auto"/>
              <w:ind w:left="100" w:right="100"/>
            </w:pPr>
            <w:r>
              <w:rPr>
                <w:rFonts w:ascii="Arial" w:eastAsia="Arial" w:hAnsi="Arial" w:cs="Arial"/>
                <w:color w:val="000000"/>
                <w:sz w:val="22"/>
                <w:szCs w:val="22"/>
              </w:rPr>
              <w:t>&lt;0.01</w:t>
            </w:r>
          </w:p>
        </w:tc>
      </w:tr>
      <w:tr w:rsidR="007A65C0" w14:paraId="3510E949" w14:textId="77777777" w:rsidTr="007A65C0">
        <w:trPr>
          <w:cantSplit/>
          <w:jc w:val="center"/>
        </w:trPr>
        <w:tc>
          <w:tcPr>
            <w:tcW w:w="10742" w:type="dxa"/>
            <w:vMerge/>
            <w:tcBorders>
              <w:top w:val="single" w:sz="12" w:space="0" w:color="000000"/>
              <w:left w:val="nil"/>
              <w:bottom w:val="single" w:sz="12" w:space="0" w:color="000000"/>
              <w:right w:val="nil"/>
            </w:tcBorders>
            <w:vAlign w:val="center"/>
            <w:hideMark/>
          </w:tcPr>
          <w:p w14:paraId="6FD92CE1" w14:textId="77777777" w:rsidR="007A65C0" w:rsidRDefault="007A65C0">
            <w:pPr>
              <w:spacing w:before="0" w:after="0" w:line="240" w:lineRule="auto"/>
            </w:pPr>
          </w:p>
        </w:tc>
        <w:tc>
          <w:tcPr>
            <w:tcW w:w="2807" w:type="dxa"/>
            <w:tcBorders>
              <w:top w:val="nil"/>
              <w:left w:val="nil"/>
              <w:bottom w:val="nil"/>
              <w:right w:val="nil"/>
            </w:tcBorders>
            <w:shd w:val="clear" w:color="auto" w:fill="FFFFFF"/>
            <w:tcMar>
              <w:top w:w="0" w:type="dxa"/>
              <w:left w:w="0" w:type="dxa"/>
              <w:bottom w:w="0" w:type="dxa"/>
              <w:right w:w="0" w:type="dxa"/>
            </w:tcMar>
            <w:vAlign w:val="center"/>
            <w:hideMark/>
          </w:tcPr>
          <w:p w14:paraId="799BA840" w14:textId="77777777" w:rsidR="007A65C0" w:rsidRDefault="007A65C0">
            <w:pPr>
              <w:keepNext/>
              <w:spacing w:before="100" w:after="100" w:line="240" w:lineRule="auto"/>
              <w:ind w:left="100" w:right="100"/>
            </w:pPr>
            <w:r>
              <w:rPr>
                <w:rFonts w:ascii="Arial" w:eastAsia="Arial" w:hAnsi="Arial" w:cs="Arial"/>
                <w:color w:val="000000"/>
                <w:sz w:val="22"/>
                <w:szCs w:val="22"/>
              </w:rPr>
              <w:t>variableObserved</w:t>
            </w:r>
          </w:p>
        </w:tc>
        <w:tc>
          <w:tcPr>
            <w:tcW w:w="1328" w:type="dxa"/>
            <w:tcBorders>
              <w:top w:val="nil"/>
              <w:left w:val="nil"/>
              <w:bottom w:val="nil"/>
              <w:right w:val="nil"/>
            </w:tcBorders>
            <w:shd w:val="clear" w:color="auto" w:fill="FFFFFF"/>
            <w:tcMar>
              <w:top w:w="0" w:type="dxa"/>
              <w:left w:w="0" w:type="dxa"/>
              <w:bottom w:w="0" w:type="dxa"/>
              <w:right w:w="0" w:type="dxa"/>
            </w:tcMar>
            <w:vAlign w:val="center"/>
            <w:hideMark/>
          </w:tcPr>
          <w:p w14:paraId="63928A78" w14:textId="77777777" w:rsidR="007A65C0" w:rsidRDefault="007A65C0">
            <w:pPr>
              <w:keepNext/>
              <w:spacing w:before="100" w:after="100" w:line="240" w:lineRule="auto"/>
              <w:ind w:left="100" w:right="100"/>
            </w:pPr>
            <w:r>
              <w:rPr>
                <w:rFonts w:ascii="Arial" w:eastAsia="Arial" w:hAnsi="Arial" w:cs="Arial"/>
                <w:color w:val="000000"/>
                <w:sz w:val="22"/>
                <w:szCs w:val="22"/>
              </w:rPr>
              <w:t xml:space="preserve"> -3.60</w:t>
            </w:r>
          </w:p>
        </w:tc>
        <w:tc>
          <w:tcPr>
            <w:tcW w:w="1364" w:type="dxa"/>
            <w:tcBorders>
              <w:top w:val="nil"/>
              <w:left w:val="nil"/>
              <w:bottom w:val="nil"/>
              <w:right w:val="nil"/>
            </w:tcBorders>
            <w:shd w:val="clear" w:color="auto" w:fill="FFFFFF"/>
            <w:tcMar>
              <w:top w:w="0" w:type="dxa"/>
              <w:left w:w="0" w:type="dxa"/>
              <w:bottom w:w="0" w:type="dxa"/>
              <w:right w:w="0" w:type="dxa"/>
            </w:tcMar>
            <w:vAlign w:val="center"/>
            <w:hideMark/>
          </w:tcPr>
          <w:p w14:paraId="07D71B1A" w14:textId="77777777" w:rsidR="007A65C0" w:rsidRDefault="007A65C0">
            <w:pPr>
              <w:keepNext/>
              <w:spacing w:before="100" w:after="100" w:line="240" w:lineRule="auto"/>
              <w:ind w:left="100" w:right="100"/>
            </w:pPr>
            <w:r>
              <w:rPr>
                <w:rFonts w:ascii="Arial" w:eastAsia="Arial" w:hAnsi="Arial" w:cs="Arial"/>
                <w:color w:val="000000"/>
                <w:sz w:val="22"/>
                <w:szCs w:val="22"/>
              </w:rPr>
              <w:t>0.09</w:t>
            </w:r>
          </w:p>
        </w:tc>
        <w:tc>
          <w:tcPr>
            <w:tcW w:w="1181" w:type="dxa"/>
            <w:tcBorders>
              <w:top w:val="nil"/>
              <w:left w:val="nil"/>
              <w:bottom w:val="nil"/>
              <w:right w:val="nil"/>
            </w:tcBorders>
            <w:shd w:val="clear" w:color="auto" w:fill="FFFFFF"/>
            <w:tcMar>
              <w:top w:w="0" w:type="dxa"/>
              <w:left w:w="0" w:type="dxa"/>
              <w:bottom w:w="0" w:type="dxa"/>
              <w:right w:w="0" w:type="dxa"/>
            </w:tcMar>
            <w:vAlign w:val="center"/>
            <w:hideMark/>
          </w:tcPr>
          <w:p w14:paraId="6237716F" w14:textId="77777777" w:rsidR="007A65C0" w:rsidRDefault="007A65C0">
            <w:pPr>
              <w:keepNext/>
              <w:spacing w:before="100" w:after="100" w:line="240" w:lineRule="auto"/>
              <w:ind w:left="100" w:right="100"/>
            </w:pPr>
            <w:r>
              <w:rPr>
                <w:rFonts w:ascii="Arial" w:eastAsia="Arial" w:hAnsi="Arial" w:cs="Arial"/>
                <w:color w:val="000000"/>
                <w:sz w:val="22"/>
                <w:szCs w:val="22"/>
              </w:rPr>
              <w:t xml:space="preserve"> -37.90</w:t>
            </w:r>
          </w:p>
        </w:tc>
        <w:tc>
          <w:tcPr>
            <w:tcW w:w="1181" w:type="dxa"/>
            <w:tcBorders>
              <w:top w:val="nil"/>
              <w:left w:val="nil"/>
              <w:bottom w:val="nil"/>
              <w:right w:val="nil"/>
            </w:tcBorders>
            <w:shd w:val="clear" w:color="auto" w:fill="FFFFFF"/>
            <w:tcMar>
              <w:top w:w="0" w:type="dxa"/>
              <w:left w:w="0" w:type="dxa"/>
              <w:bottom w:w="0" w:type="dxa"/>
              <w:right w:w="0" w:type="dxa"/>
            </w:tcMar>
            <w:vAlign w:val="center"/>
            <w:hideMark/>
          </w:tcPr>
          <w:p w14:paraId="0407A9FC" w14:textId="77777777" w:rsidR="007A65C0" w:rsidRDefault="007A65C0">
            <w:pPr>
              <w:keepNext/>
              <w:spacing w:before="100" w:after="100" w:line="240" w:lineRule="auto"/>
              <w:ind w:left="100" w:right="100"/>
            </w:pPr>
            <w:r>
              <w:rPr>
                <w:rFonts w:ascii="Arial" w:eastAsia="Arial" w:hAnsi="Arial" w:cs="Arial"/>
                <w:color w:val="000000"/>
                <w:sz w:val="22"/>
                <w:szCs w:val="22"/>
              </w:rPr>
              <w:t>&lt;0.01</w:t>
            </w:r>
          </w:p>
        </w:tc>
      </w:tr>
      <w:tr w:rsidR="007A65C0" w14:paraId="38A15D62" w14:textId="77777777" w:rsidTr="007A65C0">
        <w:trPr>
          <w:cantSplit/>
          <w:jc w:val="center"/>
        </w:trPr>
        <w:tc>
          <w:tcPr>
            <w:tcW w:w="10742" w:type="dxa"/>
            <w:vMerge/>
            <w:tcBorders>
              <w:top w:val="single" w:sz="12" w:space="0" w:color="000000"/>
              <w:left w:val="nil"/>
              <w:bottom w:val="single" w:sz="12" w:space="0" w:color="000000"/>
              <w:right w:val="nil"/>
            </w:tcBorders>
            <w:vAlign w:val="center"/>
            <w:hideMark/>
          </w:tcPr>
          <w:p w14:paraId="64D26CF5" w14:textId="77777777" w:rsidR="007A65C0" w:rsidRDefault="007A65C0">
            <w:pPr>
              <w:spacing w:before="0" w:after="0" w:line="240" w:lineRule="auto"/>
            </w:pPr>
          </w:p>
        </w:tc>
        <w:tc>
          <w:tcPr>
            <w:tcW w:w="2807" w:type="dxa"/>
            <w:tcBorders>
              <w:top w:val="nil"/>
              <w:left w:val="nil"/>
              <w:bottom w:val="single" w:sz="12" w:space="0" w:color="000000"/>
              <w:right w:val="nil"/>
            </w:tcBorders>
            <w:shd w:val="clear" w:color="auto" w:fill="FFFFFF"/>
            <w:tcMar>
              <w:top w:w="0" w:type="dxa"/>
              <w:left w:w="0" w:type="dxa"/>
              <w:bottom w:w="0" w:type="dxa"/>
              <w:right w:w="0" w:type="dxa"/>
            </w:tcMar>
            <w:vAlign w:val="center"/>
            <w:hideMark/>
          </w:tcPr>
          <w:p w14:paraId="77AAF23B" w14:textId="77777777" w:rsidR="007A65C0" w:rsidRDefault="007A65C0">
            <w:pPr>
              <w:keepNext/>
              <w:spacing w:before="100" w:after="100" w:line="240" w:lineRule="auto"/>
              <w:ind w:left="100" w:right="100"/>
            </w:pPr>
            <w:r>
              <w:rPr>
                <w:rFonts w:ascii="Arial" w:eastAsia="Arial" w:hAnsi="Arial" w:cs="Arial"/>
                <w:color w:val="000000"/>
                <w:sz w:val="22"/>
                <w:szCs w:val="22"/>
              </w:rPr>
              <w:t>variableDark</w:t>
            </w:r>
          </w:p>
        </w:tc>
        <w:tc>
          <w:tcPr>
            <w:tcW w:w="1328" w:type="dxa"/>
            <w:tcBorders>
              <w:top w:val="nil"/>
              <w:left w:val="nil"/>
              <w:bottom w:val="single" w:sz="12" w:space="0" w:color="000000"/>
              <w:right w:val="nil"/>
            </w:tcBorders>
            <w:shd w:val="clear" w:color="auto" w:fill="FFFFFF"/>
            <w:tcMar>
              <w:top w:w="0" w:type="dxa"/>
              <w:left w:w="0" w:type="dxa"/>
              <w:bottom w:w="0" w:type="dxa"/>
              <w:right w:w="0" w:type="dxa"/>
            </w:tcMar>
            <w:vAlign w:val="center"/>
            <w:hideMark/>
          </w:tcPr>
          <w:p w14:paraId="741BAB9B" w14:textId="77777777" w:rsidR="007A65C0" w:rsidRDefault="007A65C0">
            <w:pPr>
              <w:keepNext/>
              <w:spacing w:before="100" w:after="100" w:line="240" w:lineRule="auto"/>
              <w:ind w:left="100" w:right="100"/>
            </w:pPr>
            <w:r>
              <w:rPr>
                <w:rFonts w:ascii="Arial" w:eastAsia="Arial" w:hAnsi="Arial" w:cs="Arial"/>
                <w:color w:val="000000"/>
                <w:sz w:val="22"/>
                <w:szCs w:val="22"/>
              </w:rPr>
              <w:t>-28.02</w:t>
            </w:r>
          </w:p>
        </w:tc>
        <w:tc>
          <w:tcPr>
            <w:tcW w:w="1364" w:type="dxa"/>
            <w:tcBorders>
              <w:top w:val="nil"/>
              <w:left w:val="nil"/>
              <w:bottom w:val="single" w:sz="12" w:space="0" w:color="000000"/>
              <w:right w:val="nil"/>
            </w:tcBorders>
            <w:shd w:val="clear" w:color="auto" w:fill="FFFFFF"/>
            <w:tcMar>
              <w:top w:w="0" w:type="dxa"/>
              <w:left w:w="0" w:type="dxa"/>
              <w:bottom w:w="0" w:type="dxa"/>
              <w:right w:w="0" w:type="dxa"/>
            </w:tcMar>
            <w:vAlign w:val="center"/>
            <w:hideMark/>
          </w:tcPr>
          <w:p w14:paraId="649341FB" w14:textId="77777777" w:rsidR="007A65C0" w:rsidRDefault="007A65C0">
            <w:pPr>
              <w:keepNext/>
              <w:spacing w:before="100" w:after="100" w:line="240" w:lineRule="auto"/>
              <w:ind w:left="100" w:right="100"/>
            </w:pPr>
            <w:r>
              <w:rPr>
                <w:rFonts w:ascii="Arial" w:eastAsia="Arial" w:hAnsi="Arial" w:cs="Arial"/>
                <w:color w:val="000000"/>
                <w:sz w:val="22"/>
                <w:szCs w:val="22"/>
              </w:rPr>
              <w:t>0.09</w:t>
            </w:r>
          </w:p>
        </w:tc>
        <w:tc>
          <w:tcPr>
            <w:tcW w:w="1181" w:type="dxa"/>
            <w:tcBorders>
              <w:top w:val="nil"/>
              <w:left w:val="nil"/>
              <w:bottom w:val="single" w:sz="12" w:space="0" w:color="000000"/>
              <w:right w:val="nil"/>
            </w:tcBorders>
            <w:shd w:val="clear" w:color="auto" w:fill="FFFFFF"/>
            <w:tcMar>
              <w:top w:w="0" w:type="dxa"/>
              <w:left w:w="0" w:type="dxa"/>
              <w:bottom w:w="0" w:type="dxa"/>
              <w:right w:w="0" w:type="dxa"/>
            </w:tcMar>
            <w:vAlign w:val="center"/>
            <w:hideMark/>
          </w:tcPr>
          <w:p w14:paraId="005730F3" w14:textId="77777777" w:rsidR="007A65C0" w:rsidRDefault="007A65C0">
            <w:pPr>
              <w:keepNext/>
              <w:spacing w:before="100" w:after="100" w:line="240" w:lineRule="auto"/>
              <w:ind w:left="100" w:right="100"/>
            </w:pPr>
            <w:r>
              <w:rPr>
                <w:rFonts w:ascii="Arial" w:eastAsia="Arial" w:hAnsi="Arial" w:cs="Arial"/>
                <w:color w:val="000000"/>
                <w:sz w:val="22"/>
                <w:szCs w:val="22"/>
              </w:rPr>
              <w:t>-295.29</w:t>
            </w:r>
          </w:p>
        </w:tc>
        <w:tc>
          <w:tcPr>
            <w:tcW w:w="1181" w:type="dxa"/>
            <w:tcBorders>
              <w:top w:val="nil"/>
              <w:left w:val="nil"/>
              <w:bottom w:val="single" w:sz="12" w:space="0" w:color="000000"/>
              <w:right w:val="nil"/>
            </w:tcBorders>
            <w:shd w:val="clear" w:color="auto" w:fill="FFFFFF"/>
            <w:tcMar>
              <w:top w:w="0" w:type="dxa"/>
              <w:left w:w="0" w:type="dxa"/>
              <w:bottom w:w="0" w:type="dxa"/>
              <w:right w:w="0" w:type="dxa"/>
            </w:tcMar>
            <w:vAlign w:val="center"/>
            <w:hideMark/>
          </w:tcPr>
          <w:p w14:paraId="2BFD89EF" w14:textId="77777777" w:rsidR="007A65C0" w:rsidRDefault="007A65C0">
            <w:pPr>
              <w:keepNext/>
              <w:spacing w:before="100" w:after="100" w:line="240" w:lineRule="auto"/>
              <w:ind w:left="100" w:right="100"/>
            </w:pPr>
            <w:r>
              <w:rPr>
                <w:rFonts w:ascii="Arial" w:eastAsia="Arial" w:hAnsi="Arial" w:cs="Arial"/>
                <w:color w:val="000000"/>
                <w:sz w:val="22"/>
                <w:szCs w:val="22"/>
              </w:rPr>
              <w:t>&lt;0.01</w:t>
            </w:r>
          </w:p>
        </w:tc>
      </w:tr>
      <w:tr w:rsidR="007A65C0" w14:paraId="244318C6" w14:textId="77777777" w:rsidTr="007A65C0">
        <w:trPr>
          <w:cantSplit/>
          <w:jc w:val="center"/>
        </w:trPr>
        <w:tc>
          <w:tcPr>
            <w:tcW w:w="2881" w:type="dxa"/>
            <w:tcBorders>
              <w:top w:val="single" w:sz="12" w:space="0" w:color="000000"/>
              <w:left w:val="nil"/>
              <w:bottom w:val="single" w:sz="12" w:space="0" w:color="000000"/>
              <w:right w:val="nil"/>
            </w:tcBorders>
            <w:shd w:val="clear" w:color="auto" w:fill="FFFFFF"/>
            <w:tcMar>
              <w:top w:w="0" w:type="dxa"/>
              <w:left w:w="0" w:type="dxa"/>
              <w:bottom w:w="0" w:type="dxa"/>
              <w:right w:w="0" w:type="dxa"/>
            </w:tcMar>
            <w:hideMark/>
          </w:tcPr>
          <w:p w14:paraId="21884C60" w14:textId="77777777" w:rsidR="007A65C0" w:rsidRDefault="007A65C0">
            <w:pPr>
              <w:keepNext/>
              <w:spacing w:before="100" w:after="100" w:line="240" w:lineRule="auto"/>
              <w:ind w:left="100" w:right="100"/>
            </w:pPr>
            <w:r>
              <w:rPr>
                <w:rFonts w:ascii="Arial" w:eastAsia="Arial" w:hAnsi="Arial" w:cs="Arial"/>
                <w:b/>
                <w:color w:val="000000"/>
                <w:sz w:val="22"/>
                <w:szCs w:val="22"/>
              </w:rPr>
              <w:t>Component</w:t>
            </w:r>
          </w:p>
        </w:tc>
        <w:tc>
          <w:tcPr>
            <w:tcW w:w="2807" w:type="dxa"/>
            <w:tcBorders>
              <w:top w:val="single" w:sz="12" w:space="0" w:color="000000"/>
              <w:left w:val="nil"/>
              <w:bottom w:val="single" w:sz="12" w:space="0" w:color="000000"/>
              <w:right w:val="nil"/>
            </w:tcBorders>
            <w:shd w:val="clear" w:color="auto" w:fill="FFFFFF"/>
            <w:tcMar>
              <w:top w:w="0" w:type="dxa"/>
              <w:left w:w="0" w:type="dxa"/>
              <w:bottom w:w="0" w:type="dxa"/>
              <w:right w:w="0" w:type="dxa"/>
            </w:tcMar>
            <w:vAlign w:val="center"/>
            <w:hideMark/>
          </w:tcPr>
          <w:p w14:paraId="04E6B534" w14:textId="77777777" w:rsidR="007A65C0" w:rsidRDefault="007A65C0">
            <w:pPr>
              <w:keepNext/>
              <w:spacing w:before="100" w:after="100" w:line="240" w:lineRule="auto"/>
              <w:ind w:left="100" w:right="100"/>
            </w:pPr>
            <w:r>
              <w:rPr>
                <w:rFonts w:ascii="Arial" w:eastAsia="Arial" w:hAnsi="Arial" w:cs="Arial"/>
                <w:b/>
                <w:color w:val="000000"/>
                <w:sz w:val="22"/>
                <w:szCs w:val="22"/>
              </w:rPr>
              <w:t>Term</w:t>
            </w:r>
          </w:p>
        </w:tc>
        <w:tc>
          <w:tcPr>
            <w:tcW w:w="1328" w:type="dxa"/>
            <w:tcBorders>
              <w:top w:val="single" w:sz="12" w:space="0" w:color="000000"/>
              <w:left w:val="nil"/>
              <w:bottom w:val="single" w:sz="12" w:space="0" w:color="000000"/>
              <w:right w:val="nil"/>
            </w:tcBorders>
            <w:shd w:val="clear" w:color="auto" w:fill="FFFFFF"/>
            <w:tcMar>
              <w:top w:w="0" w:type="dxa"/>
              <w:left w:w="0" w:type="dxa"/>
              <w:bottom w:w="0" w:type="dxa"/>
              <w:right w:w="0" w:type="dxa"/>
            </w:tcMar>
            <w:vAlign w:val="center"/>
            <w:hideMark/>
          </w:tcPr>
          <w:p w14:paraId="21C23374" w14:textId="77777777" w:rsidR="007A65C0" w:rsidRDefault="007A65C0">
            <w:pPr>
              <w:keepNext/>
              <w:spacing w:before="100" w:after="100" w:line="240" w:lineRule="auto"/>
              <w:ind w:left="100" w:right="100"/>
            </w:pPr>
            <w:r>
              <w:rPr>
                <w:rFonts w:ascii="Arial" w:eastAsia="Arial" w:hAnsi="Arial" w:cs="Arial"/>
                <w:b/>
                <w:color w:val="000000"/>
                <w:sz w:val="22"/>
                <w:szCs w:val="22"/>
              </w:rPr>
              <w:t>edf</w:t>
            </w:r>
          </w:p>
        </w:tc>
        <w:tc>
          <w:tcPr>
            <w:tcW w:w="1364" w:type="dxa"/>
            <w:tcBorders>
              <w:top w:val="single" w:sz="12" w:space="0" w:color="000000"/>
              <w:left w:val="nil"/>
              <w:bottom w:val="single" w:sz="12" w:space="0" w:color="000000"/>
              <w:right w:val="nil"/>
            </w:tcBorders>
            <w:shd w:val="clear" w:color="auto" w:fill="FFFFFF"/>
            <w:tcMar>
              <w:top w:w="0" w:type="dxa"/>
              <w:left w:w="0" w:type="dxa"/>
              <w:bottom w:w="0" w:type="dxa"/>
              <w:right w:w="0" w:type="dxa"/>
            </w:tcMar>
            <w:vAlign w:val="center"/>
            <w:hideMark/>
          </w:tcPr>
          <w:p w14:paraId="323CBF62" w14:textId="77777777" w:rsidR="007A65C0" w:rsidRDefault="007A65C0">
            <w:pPr>
              <w:keepNext/>
              <w:spacing w:before="100" w:after="100" w:line="240" w:lineRule="auto"/>
              <w:ind w:left="100" w:right="100"/>
            </w:pPr>
            <w:r>
              <w:rPr>
                <w:rFonts w:ascii="Arial" w:eastAsia="Arial" w:hAnsi="Arial" w:cs="Arial"/>
                <w:b/>
                <w:color w:val="000000"/>
                <w:sz w:val="22"/>
                <w:szCs w:val="22"/>
              </w:rPr>
              <w:t>Ref. df</w:t>
            </w:r>
          </w:p>
        </w:tc>
        <w:tc>
          <w:tcPr>
            <w:tcW w:w="1181" w:type="dxa"/>
            <w:tcBorders>
              <w:top w:val="single" w:sz="12" w:space="0" w:color="000000"/>
              <w:left w:val="nil"/>
              <w:bottom w:val="single" w:sz="12" w:space="0" w:color="000000"/>
              <w:right w:val="nil"/>
            </w:tcBorders>
            <w:shd w:val="clear" w:color="auto" w:fill="FFFFFF"/>
            <w:tcMar>
              <w:top w:w="0" w:type="dxa"/>
              <w:left w:w="0" w:type="dxa"/>
              <w:bottom w:w="0" w:type="dxa"/>
              <w:right w:w="0" w:type="dxa"/>
            </w:tcMar>
            <w:vAlign w:val="center"/>
            <w:hideMark/>
          </w:tcPr>
          <w:p w14:paraId="5F86EF10" w14:textId="77777777" w:rsidR="007A65C0" w:rsidRDefault="007A65C0">
            <w:pPr>
              <w:keepNext/>
              <w:spacing w:before="100" w:after="100" w:line="240" w:lineRule="auto"/>
              <w:ind w:left="100" w:right="100"/>
            </w:pPr>
            <w:r>
              <w:rPr>
                <w:rFonts w:ascii="Arial" w:eastAsia="Arial" w:hAnsi="Arial" w:cs="Arial"/>
                <w:b/>
                <w:color w:val="000000"/>
                <w:sz w:val="22"/>
                <w:szCs w:val="22"/>
              </w:rPr>
              <w:t>F-value</w:t>
            </w:r>
          </w:p>
        </w:tc>
        <w:tc>
          <w:tcPr>
            <w:tcW w:w="1181" w:type="dxa"/>
            <w:tcBorders>
              <w:top w:val="single" w:sz="12" w:space="0" w:color="000000"/>
              <w:left w:val="nil"/>
              <w:bottom w:val="single" w:sz="12" w:space="0" w:color="000000"/>
              <w:right w:val="nil"/>
            </w:tcBorders>
            <w:shd w:val="clear" w:color="auto" w:fill="FFFFFF"/>
            <w:tcMar>
              <w:top w:w="0" w:type="dxa"/>
              <w:left w:w="0" w:type="dxa"/>
              <w:bottom w:w="0" w:type="dxa"/>
              <w:right w:w="0" w:type="dxa"/>
            </w:tcMar>
            <w:vAlign w:val="center"/>
            <w:hideMark/>
          </w:tcPr>
          <w:p w14:paraId="568E1832" w14:textId="77777777" w:rsidR="007A65C0" w:rsidRDefault="007A65C0">
            <w:pPr>
              <w:keepNext/>
              <w:spacing w:before="100" w:after="100" w:line="240" w:lineRule="auto"/>
              <w:ind w:left="100" w:right="100"/>
            </w:pPr>
            <w:r>
              <w:rPr>
                <w:rFonts w:ascii="Arial" w:eastAsia="Arial" w:hAnsi="Arial" w:cs="Arial"/>
                <w:b/>
                <w:color w:val="000000"/>
                <w:sz w:val="22"/>
                <w:szCs w:val="22"/>
              </w:rPr>
              <w:t>p-value</w:t>
            </w:r>
          </w:p>
        </w:tc>
      </w:tr>
      <w:tr w:rsidR="007A65C0" w14:paraId="7D0AD47D" w14:textId="77777777" w:rsidTr="007A65C0">
        <w:trPr>
          <w:cantSplit/>
          <w:jc w:val="center"/>
        </w:trPr>
        <w:tc>
          <w:tcPr>
            <w:tcW w:w="2881" w:type="dxa"/>
            <w:vMerge w:val="restart"/>
            <w:tcBorders>
              <w:top w:val="single" w:sz="12" w:space="0" w:color="000000"/>
              <w:left w:val="nil"/>
              <w:bottom w:val="single" w:sz="12" w:space="0" w:color="000000"/>
              <w:right w:val="nil"/>
            </w:tcBorders>
            <w:shd w:val="clear" w:color="auto" w:fill="FFFFFF"/>
            <w:tcMar>
              <w:top w:w="0" w:type="dxa"/>
              <w:left w:w="0" w:type="dxa"/>
              <w:bottom w:w="0" w:type="dxa"/>
              <w:right w:w="0" w:type="dxa"/>
            </w:tcMar>
            <w:hideMark/>
          </w:tcPr>
          <w:p w14:paraId="3D1A18E8" w14:textId="77777777" w:rsidR="007A65C0" w:rsidRDefault="007A65C0">
            <w:pPr>
              <w:keepNext/>
              <w:spacing w:before="100" w:after="100" w:line="240" w:lineRule="auto"/>
              <w:ind w:left="100" w:right="100"/>
            </w:pPr>
            <w:r>
              <w:rPr>
                <w:rFonts w:ascii="Arial" w:eastAsia="Arial" w:hAnsi="Arial" w:cs="Arial"/>
                <w:color w:val="000000"/>
                <w:sz w:val="22"/>
                <w:szCs w:val="22"/>
              </w:rPr>
              <w:t>B. smooth terms</w:t>
            </w:r>
          </w:p>
        </w:tc>
        <w:tc>
          <w:tcPr>
            <w:tcW w:w="2807" w:type="dxa"/>
            <w:tcBorders>
              <w:top w:val="single" w:sz="12" w:space="0" w:color="000000"/>
              <w:left w:val="nil"/>
              <w:bottom w:val="nil"/>
              <w:right w:val="nil"/>
            </w:tcBorders>
            <w:shd w:val="clear" w:color="auto" w:fill="FFFFFF"/>
            <w:tcMar>
              <w:top w:w="0" w:type="dxa"/>
              <w:left w:w="0" w:type="dxa"/>
              <w:bottom w:w="0" w:type="dxa"/>
              <w:right w:w="0" w:type="dxa"/>
            </w:tcMar>
            <w:vAlign w:val="center"/>
            <w:hideMark/>
          </w:tcPr>
          <w:p w14:paraId="2D3A3FDE" w14:textId="77777777" w:rsidR="007A65C0" w:rsidRDefault="007A65C0">
            <w:pPr>
              <w:keepNext/>
              <w:spacing w:before="100" w:after="100" w:line="240" w:lineRule="auto"/>
              <w:ind w:left="100" w:right="100"/>
            </w:pPr>
            <w:r>
              <w:rPr>
                <w:rFonts w:ascii="Arial" w:eastAsia="Arial" w:hAnsi="Arial" w:cs="Arial"/>
                <w:color w:val="000000"/>
                <w:sz w:val="22"/>
                <w:szCs w:val="22"/>
              </w:rPr>
              <w:t>s(ybp):variablePool</w:t>
            </w:r>
          </w:p>
        </w:tc>
        <w:tc>
          <w:tcPr>
            <w:tcW w:w="1328" w:type="dxa"/>
            <w:tcBorders>
              <w:top w:val="single" w:sz="12" w:space="0" w:color="000000"/>
              <w:left w:val="nil"/>
              <w:bottom w:val="nil"/>
              <w:right w:val="nil"/>
            </w:tcBorders>
            <w:shd w:val="clear" w:color="auto" w:fill="FFFFFF"/>
            <w:tcMar>
              <w:top w:w="0" w:type="dxa"/>
              <w:left w:w="0" w:type="dxa"/>
              <w:bottom w:w="0" w:type="dxa"/>
              <w:right w:w="0" w:type="dxa"/>
            </w:tcMar>
            <w:vAlign w:val="center"/>
            <w:hideMark/>
          </w:tcPr>
          <w:p w14:paraId="2EB0FB58" w14:textId="77777777" w:rsidR="007A65C0" w:rsidRDefault="007A65C0">
            <w:pPr>
              <w:keepNext/>
              <w:spacing w:before="100" w:after="100" w:line="240" w:lineRule="auto"/>
              <w:ind w:left="100" w:right="100"/>
            </w:pPr>
            <w:r>
              <w:rPr>
                <w:rFonts w:ascii="Arial" w:eastAsia="Arial" w:hAnsi="Arial" w:cs="Arial"/>
                <w:color w:val="000000"/>
                <w:sz w:val="22"/>
                <w:szCs w:val="22"/>
              </w:rPr>
              <w:t>6.14</w:t>
            </w:r>
          </w:p>
        </w:tc>
        <w:tc>
          <w:tcPr>
            <w:tcW w:w="1364" w:type="dxa"/>
            <w:tcBorders>
              <w:top w:val="single" w:sz="12" w:space="0" w:color="000000"/>
              <w:left w:val="nil"/>
              <w:bottom w:val="nil"/>
              <w:right w:val="nil"/>
            </w:tcBorders>
            <w:shd w:val="clear" w:color="auto" w:fill="FFFFFF"/>
            <w:tcMar>
              <w:top w:w="0" w:type="dxa"/>
              <w:left w:w="0" w:type="dxa"/>
              <w:bottom w:w="0" w:type="dxa"/>
              <w:right w:w="0" w:type="dxa"/>
            </w:tcMar>
            <w:vAlign w:val="center"/>
            <w:hideMark/>
          </w:tcPr>
          <w:p w14:paraId="56A734B0" w14:textId="77777777" w:rsidR="007A65C0" w:rsidRDefault="007A65C0">
            <w:pPr>
              <w:keepNext/>
              <w:spacing w:before="100" w:after="100" w:line="240" w:lineRule="auto"/>
              <w:ind w:left="100" w:right="100"/>
            </w:pPr>
            <w:r>
              <w:rPr>
                <w:rFonts w:ascii="Arial" w:eastAsia="Arial" w:hAnsi="Arial" w:cs="Arial"/>
                <w:color w:val="000000"/>
                <w:sz w:val="22"/>
                <w:szCs w:val="22"/>
              </w:rPr>
              <w:t>6.99</w:t>
            </w:r>
          </w:p>
        </w:tc>
        <w:tc>
          <w:tcPr>
            <w:tcW w:w="1181" w:type="dxa"/>
            <w:tcBorders>
              <w:top w:val="single" w:sz="12" w:space="0" w:color="000000"/>
              <w:left w:val="nil"/>
              <w:bottom w:val="nil"/>
              <w:right w:val="nil"/>
            </w:tcBorders>
            <w:shd w:val="clear" w:color="auto" w:fill="FFFFFF"/>
            <w:tcMar>
              <w:top w:w="0" w:type="dxa"/>
              <w:left w:w="0" w:type="dxa"/>
              <w:bottom w:w="0" w:type="dxa"/>
              <w:right w:w="0" w:type="dxa"/>
            </w:tcMar>
            <w:vAlign w:val="center"/>
            <w:hideMark/>
          </w:tcPr>
          <w:p w14:paraId="679D15FB" w14:textId="77777777" w:rsidR="007A65C0" w:rsidRDefault="007A65C0">
            <w:pPr>
              <w:keepNext/>
              <w:spacing w:before="100" w:after="100" w:line="240" w:lineRule="auto"/>
              <w:ind w:left="100" w:right="100"/>
            </w:pPr>
            <w:r>
              <w:rPr>
                <w:rFonts w:ascii="Arial" w:eastAsia="Arial" w:hAnsi="Arial" w:cs="Arial"/>
                <w:color w:val="000000"/>
                <w:sz w:val="22"/>
                <w:szCs w:val="22"/>
              </w:rPr>
              <w:t>297.93</w:t>
            </w:r>
          </w:p>
        </w:tc>
        <w:tc>
          <w:tcPr>
            <w:tcW w:w="1181" w:type="dxa"/>
            <w:tcBorders>
              <w:top w:val="single" w:sz="12" w:space="0" w:color="000000"/>
              <w:left w:val="nil"/>
              <w:bottom w:val="nil"/>
              <w:right w:val="nil"/>
            </w:tcBorders>
            <w:shd w:val="clear" w:color="auto" w:fill="FFFFFF"/>
            <w:tcMar>
              <w:top w:w="0" w:type="dxa"/>
              <w:left w:w="0" w:type="dxa"/>
              <w:bottom w:w="0" w:type="dxa"/>
              <w:right w:w="0" w:type="dxa"/>
            </w:tcMar>
            <w:vAlign w:val="center"/>
            <w:hideMark/>
          </w:tcPr>
          <w:p w14:paraId="10613A6B" w14:textId="77777777" w:rsidR="007A65C0" w:rsidRDefault="007A65C0">
            <w:pPr>
              <w:keepNext/>
              <w:spacing w:before="100" w:after="100" w:line="240" w:lineRule="auto"/>
              <w:ind w:left="100" w:right="100"/>
            </w:pPr>
            <w:r>
              <w:rPr>
                <w:rFonts w:ascii="Arial" w:eastAsia="Arial" w:hAnsi="Arial" w:cs="Arial"/>
                <w:color w:val="000000"/>
                <w:sz w:val="22"/>
                <w:szCs w:val="22"/>
              </w:rPr>
              <w:t>&lt;0.01</w:t>
            </w:r>
          </w:p>
        </w:tc>
      </w:tr>
      <w:tr w:rsidR="007A65C0" w14:paraId="025AF2F7" w14:textId="77777777" w:rsidTr="007A65C0">
        <w:trPr>
          <w:cantSplit/>
          <w:jc w:val="center"/>
        </w:trPr>
        <w:tc>
          <w:tcPr>
            <w:tcW w:w="10742" w:type="dxa"/>
            <w:vMerge/>
            <w:tcBorders>
              <w:top w:val="single" w:sz="12" w:space="0" w:color="000000"/>
              <w:left w:val="nil"/>
              <w:bottom w:val="single" w:sz="12" w:space="0" w:color="000000"/>
              <w:right w:val="nil"/>
            </w:tcBorders>
            <w:vAlign w:val="center"/>
            <w:hideMark/>
          </w:tcPr>
          <w:p w14:paraId="2386B367" w14:textId="77777777" w:rsidR="007A65C0" w:rsidRDefault="007A65C0">
            <w:pPr>
              <w:spacing w:before="0" w:after="0" w:line="240" w:lineRule="auto"/>
            </w:pPr>
          </w:p>
        </w:tc>
        <w:tc>
          <w:tcPr>
            <w:tcW w:w="2807" w:type="dxa"/>
            <w:tcBorders>
              <w:top w:val="nil"/>
              <w:left w:val="nil"/>
              <w:bottom w:val="nil"/>
              <w:right w:val="nil"/>
            </w:tcBorders>
            <w:shd w:val="clear" w:color="auto" w:fill="FFFFFF"/>
            <w:tcMar>
              <w:top w:w="0" w:type="dxa"/>
              <w:left w:w="0" w:type="dxa"/>
              <w:bottom w:w="0" w:type="dxa"/>
              <w:right w:w="0" w:type="dxa"/>
            </w:tcMar>
            <w:vAlign w:val="center"/>
            <w:hideMark/>
          </w:tcPr>
          <w:p w14:paraId="019D30CB" w14:textId="77777777" w:rsidR="007A65C0" w:rsidRDefault="007A65C0">
            <w:pPr>
              <w:keepNext/>
              <w:spacing w:before="100" w:after="100" w:line="240" w:lineRule="auto"/>
              <w:ind w:left="100" w:right="100"/>
            </w:pPr>
            <w:r>
              <w:rPr>
                <w:rFonts w:ascii="Arial" w:eastAsia="Arial" w:hAnsi="Arial" w:cs="Arial"/>
                <w:color w:val="000000"/>
                <w:sz w:val="22"/>
                <w:szCs w:val="22"/>
              </w:rPr>
              <w:t>s(ybp):variableObserved</w:t>
            </w:r>
          </w:p>
        </w:tc>
        <w:tc>
          <w:tcPr>
            <w:tcW w:w="1328" w:type="dxa"/>
            <w:tcBorders>
              <w:top w:val="nil"/>
              <w:left w:val="nil"/>
              <w:bottom w:val="nil"/>
              <w:right w:val="nil"/>
            </w:tcBorders>
            <w:shd w:val="clear" w:color="auto" w:fill="FFFFFF"/>
            <w:tcMar>
              <w:top w:w="0" w:type="dxa"/>
              <w:left w:w="0" w:type="dxa"/>
              <w:bottom w:w="0" w:type="dxa"/>
              <w:right w:w="0" w:type="dxa"/>
            </w:tcMar>
            <w:vAlign w:val="center"/>
            <w:hideMark/>
          </w:tcPr>
          <w:p w14:paraId="06657BF8" w14:textId="77777777" w:rsidR="007A65C0" w:rsidRDefault="007A65C0">
            <w:pPr>
              <w:keepNext/>
              <w:spacing w:before="100" w:after="100" w:line="240" w:lineRule="auto"/>
              <w:ind w:left="100" w:right="100"/>
            </w:pPr>
            <w:r>
              <w:rPr>
                <w:rFonts w:ascii="Arial" w:eastAsia="Arial" w:hAnsi="Arial" w:cs="Arial"/>
                <w:color w:val="000000"/>
                <w:sz w:val="22"/>
                <w:szCs w:val="22"/>
              </w:rPr>
              <w:t>7.76</w:t>
            </w:r>
          </w:p>
        </w:tc>
        <w:tc>
          <w:tcPr>
            <w:tcW w:w="1364" w:type="dxa"/>
            <w:tcBorders>
              <w:top w:val="nil"/>
              <w:left w:val="nil"/>
              <w:bottom w:val="nil"/>
              <w:right w:val="nil"/>
            </w:tcBorders>
            <w:shd w:val="clear" w:color="auto" w:fill="FFFFFF"/>
            <w:tcMar>
              <w:top w:w="0" w:type="dxa"/>
              <w:left w:w="0" w:type="dxa"/>
              <w:bottom w:w="0" w:type="dxa"/>
              <w:right w:w="0" w:type="dxa"/>
            </w:tcMar>
            <w:vAlign w:val="center"/>
            <w:hideMark/>
          </w:tcPr>
          <w:p w14:paraId="7E51909D" w14:textId="77777777" w:rsidR="007A65C0" w:rsidRDefault="007A65C0">
            <w:pPr>
              <w:keepNext/>
              <w:spacing w:before="100" w:after="100" w:line="240" w:lineRule="auto"/>
              <w:ind w:left="100" w:right="100"/>
            </w:pPr>
            <w:r>
              <w:rPr>
                <w:rFonts w:ascii="Arial" w:eastAsia="Arial" w:hAnsi="Arial" w:cs="Arial"/>
                <w:color w:val="000000"/>
                <w:sz w:val="22"/>
                <w:szCs w:val="22"/>
              </w:rPr>
              <w:t>8.36</w:t>
            </w:r>
          </w:p>
        </w:tc>
        <w:tc>
          <w:tcPr>
            <w:tcW w:w="1181" w:type="dxa"/>
            <w:tcBorders>
              <w:top w:val="nil"/>
              <w:left w:val="nil"/>
              <w:bottom w:val="nil"/>
              <w:right w:val="nil"/>
            </w:tcBorders>
            <w:shd w:val="clear" w:color="auto" w:fill="FFFFFF"/>
            <w:tcMar>
              <w:top w:w="0" w:type="dxa"/>
              <w:left w:w="0" w:type="dxa"/>
              <w:bottom w:w="0" w:type="dxa"/>
              <w:right w:w="0" w:type="dxa"/>
            </w:tcMar>
            <w:vAlign w:val="center"/>
            <w:hideMark/>
          </w:tcPr>
          <w:p w14:paraId="1A25D33A" w14:textId="77777777" w:rsidR="007A65C0" w:rsidRDefault="007A65C0">
            <w:pPr>
              <w:keepNext/>
              <w:spacing w:before="100" w:after="100" w:line="240" w:lineRule="auto"/>
              <w:ind w:left="100" w:right="100"/>
            </w:pPr>
            <w:r>
              <w:rPr>
                <w:rFonts w:ascii="Arial" w:eastAsia="Arial" w:hAnsi="Arial" w:cs="Arial"/>
                <w:color w:val="000000"/>
                <w:sz w:val="22"/>
                <w:szCs w:val="22"/>
              </w:rPr>
              <w:t>159.60</w:t>
            </w:r>
          </w:p>
        </w:tc>
        <w:tc>
          <w:tcPr>
            <w:tcW w:w="1181" w:type="dxa"/>
            <w:tcBorders>
              <w:top w:val="nil"/>
              <w:left w:val="nil"/>
              <w:bottom w:val="nil"/>
              <w:right w:val="nil"/>
            </w:tcBorders>
            <w:shd w:val="clear" w:color="auto" w:fill="FFFFFF"/>
            <w:tcMar>
              <w:top w:w="0" w:type="dxa"/>
              <w:left w:w="0" w:type="dxa"/>
              <w:bottom w:w="0" w:type="dxa"/>
              <w:right w:w="0" w:type="dxa"/>
            </w:tcMar>
            <w:vAlign w:val="center"/>
            <w:hideMark/>
          </w:tcPr>
          <w:p w14:paraId="382519C9" w14:textId="77777777" w:rsidR="007A65C0" w:rsidRDefault="007A65C0">
            <w:pPr>
              <w:keepNext/>
              <w:spacing w:before="100" w:after="100" w:line="240" w:lineRule="auto"/>
              <w:ind w:left="100" w:right="100"/>
            </w:pPr>
            <w:r>
              <w:rPr>
                <w:rFonts w:ascii="Arial" w:eastAsia="Arial" w:hAnsi="Arial" w:cs="Arial"/>
                <w:color w:val="000000"/>
                <w:sz w:val="22"/>
                <w:szCs w:val="22"/>
              </w:rPr>
              <w:t>&lt;0.01</w:t>
            </w:r>
          </w:p>
        </w:tc>
      </w:tr>
      <w:tr w:rsidR="007A65C0" w14:paraId="0536D2B7" w14:textId="77777777" w:rsidTr="007A65C0">
        <w:trPr>
          <w:cantSplit/>
          <w:jc w:val="center"/>
        </w:trPr>
        <w:tc>
          <w:tcPr>
            <w:tcW w:w="10742" w:type="dxa"/>
            <w:vMerge/>
            <w:tcBorders>
              <w:top w:val="single" w:sz="12" w:space="0" w:color="000000"/>
              <w:left w:val="nil"/>
              <w:bottom w:val="single" w:sz="12" w:space="0" w:color="000000"/>
              <w:right w:val="nil"/>
            </w:tcBorders>
            <w:vAlign w:val="center"/>
            <w:hideMark/>
          </w:tcPr>
          <w:p w14:paraId="76279105" w14:textId="77777777" w:rsidR="007A65C0" w:rsidRDefault="007A65C0">
            <w:pPr>
              <w:spacing w:before="0" w:after="0" w:line="240" w:lineRule="auto"/>
            </w:pPr>
          </w:p>
        </w:tc>
        <w:tc>
          <w:tcPr>
            <w:tcW w:w="2807" w:type="dxa"/>
            <w:tcBorders>
              <w:top w:val="nil"/>
              <w:left w:val="nil"/>
              <w:bottom w:val="single" w:sz="12" w:space="0" w:color="000000"/>
              <w:right w:val="nil"/>
            </w:tcBorders>
            <w:shd w:val="clear" w:color="auto" w:fill="FFFFFF"/>
            <w:tcMar>
              <w:top w:w="0" w:type="dxa"/>
              <w:left w:w="0" w:type="dxa"/>
              <w:bottom w:w="0" w:type="dxa"/>
              <w:right w:w="0" w:type="dxa"/>
            </w:tcMar>
            <w:vAlign w:val="center"/>
            <w:hideMark/>
          </w:tcPr>
          <w:p w14:paraId="66F35BDC" w14:textId="77777777" w:rsidR="007A65C0" w:rsidRDefault="007A65C0">
            <w:pPr>
              <w:keepNext/>
              <w:spacing w:before="100" w:after="100" w:line="240" w:lineRule="auto"/>
              <w:ind w:left="100" w:right="100"/>
            </w:pPr>
            <w:r>
              <w:rPr>
                <w:rFonts w:ascii="Arial" w:eastAsia="Arial" w:hAnsi="Arial" w:cs="Arial"/>
                <w:color w:val="000000"/>
                <w:sz w:val="22"/>
                <w:szCs w:val="22"/>
              </w:rPr>
              <w:t>s(ybp):variableDark</w:t>
            </w:r>
          </w:p>
        </w:tc>
        <w:tc>
          <w:tcPr>
            <w:tcW w:w="1328" w:type="dxa"/>
            <w:tcBorders>
              <w:top w:val="nil"/>
              <w:left w:val="nil"/>
              <w:bottom w:val="single" w:sz="12" w:space="0" w:color="000000"/>
              <w:right w:val="nil"/>
            </w:tcBorders>
            <w:shd w:val="clear" w:color="auto" w:fill="FFFFFF"/>
            <w:tcMar>
              <w:top w:w="0" w:type="dxa"/>
              <w:left w:w="0" w:type="dxa"/>
              <w:bottom w:w="0" w:type="dxa"/>
              <w:right w:w="0" w:type="dxa"/>
            </w:tcMar>
            <w:vAlign w:val="center"/>
            <w:hideMark/>
          </w:tcPr>
          <w:p w14:paraId="2117FF2F" w14:textId="77777777" w:rsidR="007A65C0" w:rsidRDefault="007A65C0">
            <w:pPr>
              <w:keepNext/>
              <w:spacing w:before="100" w:after="100" w:line="240" w:lineRule="auto"/>
              <w:ind w:left="100" w:right="100"/>
            </w:pPr>
            <w:r>
              <w:rPr>
                <w:rFonts w:ascii="Arial" w:eastAsia="Arial" w:hAnsi="Arial" w:cs="Arial"/>
                <w:color w:val="000000"/>
                <w:sz w:val="22"/>
                <w:szCs w:val="22"/>
              </w:rPr>
              <w:t>8.19</w:t>
            </w:r>
          </w:p>
        </w:tc>
        <w:tc>
          <w:tcPr>
            <w:tcW w:w="1364" w:type="dxa"/>
            <w:tcBorders>
              <w:top w:val="nil"/>
              <w:left w:val="nil"/>
              <w:bottom w:val="single" w:sz="12" w:space="0" w:color="000000"/>
              <w:right w:val="nil"/>
            </w:tcBorders>
            <w:shd w:val="clear" w:color="auto" w:fill="FFFFFF"/>
            <w:tcMar>
              <w:top w:w="0" w:type="dxa"/>
              <w:left w:w="0" w:type="dxa"/>
              <w:bottom w:w="0" w:type="dxa"/>
              <w:right w:w="0" w:type="dxa"/>
            </w:tcMar>
            <w:vAlign w:val="center"/>
            <w:hideMark/>
          </w:tcPr>
          <w:p w14:paraId="30A57602" w14:textId="77777777" w:rsidR="007A65C0" w:rsidRDefault="007A65C0">
            <w:pPr>
              <w:keepNext/>
              <w:spacing w:before="100" w:after="100" w:line="240" w:lineRule="auto"/>
              <w:ind w:left="100" w:right="100"/>
            </w:pPr>
            <w:r>
              <w:rPr>
                <w:rFonts w:ascii="Arial" w:eastAsia="Arial" w:hAnsi="Arial" w:cs="Arial"/>
                <w:color w:val="000000"/>
                <w:sz w:val="22"/>
                <w:szCs w:val="22"/>
              </w:rPr>
              <w:t>8.68</w:t>
            </w:r>
          </w:p>
        </w:tc>
        <w:tc>
          <w:tcPr>
            <w:tcW w:w="1181" w:type="dxa"/>
            <w:tcBorders>
              <w:top w:val="nil"/>
              <w:left w:val="nil"/>
              <w:bottom w:val="single" w:sz="12" w:space="0" w:color="000000"/>
              <w:right w:val="nil"/>
            </w:tcBorders>
            <w:shd w:val="clear" w:color="auto" w:fill="FFFFFF"/>
            <w:tcMar>
              <w:top w:w="0" w:type="dxa"/>
              <w:left w:w="0" w:type="dxa"/>
              <w:bottom w:w="0" w:type="dxa"/>
              <w:right w:w="0" w:type="dxa"/>
            </w:tcMar>
            <w:vAlign w:val="center"/>
            <w:hideMark/>
          </w:tcPr>
          <w:p w14:paraId="56ACEC96" w14:textId="77777777" w:rsidR="007A65C0" w:rsidRDefault="007A65C0">
            <w:pPr>
              <w:keepNext/>
              <w:spacing w:before="100" w:after="100" w:line="240" w:lineRule="auto"/>
              <w:ind w:left="100" w:right="100"/>
            </w:pPr>
            <w:r>
              <w:rPr>
                <w:rFonts w:ascii="Arial" w:eastAsia="Arial" w:hAnsi="Arial" w:cs="Arial"/>
                <w:color w:val="000000"/>
                <w:sz w:val="22"/>
                <w:szCs w:val="22"/>
              </w:rPr>
              <w:t xml:space="preserve"> 13.69</w:t>
            </w:r>
          </w:p>
        </w:tc>
        <w:tc>
          <w:tcPr>
            <w:tcW w:w="1181" w:type="dxa"/>
            <w:tcBorders>
              <w:top w:val="nil"/>
              <w:left w:val="nil"/>
              <w:bottom w:val="single" w:sz="12" w:space="0" w:color="000000"/>
              <w:right w:val="nil"/>
            </w:tcBorders>
            <w:shd w:val="clear" w:color="auto" w:fill="FFFFFF"/>
            <w:tcMar>
              <w:top w:w="0" w:type="dxa"/>
              <w:left w:w="0" w:type="dxa"/>
              <w:bottom w:w="0" w:type="dxa"/>
              <w:right w:w="0" w:type="dxa"/>
            </w:tcMar>
            <w:vAlign w:val="center"/>
            <w:hideMark/>
          </w:tcPr>
          <w:p w14:paraId="42FD29BB" w14:textId="77777777" w:rsidR="007A65C0" w:rsidRDefault="007A65C0">
            <w:pPr>
              <w:keepNext/>
              <w:spacing w:before="100" w:after="100" w:line="240" w:lineRule="auto"/>
              <w:ind w:left="100" w:right="100"/>
            </w:pPr>
            <w:r>
              <w:rPr>
                <w:rFonts w:ascii="Arial" w:eastAsia="Arial" w:hAnsi="Arial" w:cs="Arial"/>
                <w:color w:val="000000"/>
                <w:sz w:val="22"/>
                <w:szCs w:val="22"/>
              </w:rPr>
              <w:t>&lt;0.01</w:t>
            </w:r>
          </w:p>
        </w:tc>
      </w:tr>
      <w:tr w:rsidR="007A65C0" w14:paraId="29FE2A00" w14:textId="77777777" w:rsidTr="007A65C0">
        <w:trPr>
          <w:cantSplit/>
          <w:jc w:val="center"/>
        </w:trPr>
        <w:tc>
          <w:tcPr>
            <w:tcW w:w="10742" w:type="dxa"/>
            <w:gridSpan w:val="6"/>
            <w:tcBorders>
              <w:top w:val="single" w:sz="12" w:space="0" w:color="000000"/>
              <w:left w:val="nil"/>
              <w:bottom w:val="nil"/>
              <w:right w:val="nil"/>
            </w:tcBorders>
            <w:shd w:val="clear" w:color="auto" w:fill="FFFFFF"/>
            <w:tcMar>
              <w:top w:w="0" w:type="dxa"/>
              <w:left w:w="0" w:type="dxa"/>
              <w:bottom w:w="0" w:type="dxa"/>
              <w:right w:w="0" w:type="dxa"/>
            </w:tcMar>
            <w:vAlign w:val="center"/>
            <w:hideMark/>
          </w:tcPr>
          <w:p w14:paraId="233E598D" w14:textId="77777777" w:rsidR="007A65C0" w:rsidRDefault="007A65C0">
            <w:pPr>
              <w:keepNext/>
              <w:spacing w:before="100" w:after="100" w:line="240" w:lineRule="auto"/>
              <w:ind w:left="100" w:right="100"/>
            </w:pPr>
            <w:r>
              <w:rPr>
                <w:rFonts w:ascii="Arial" w:eastAsia="Arial" w:hAnsi="Arial" w:cs="Arial"/>
                <w:color w:val="000000"/>
                <w:sz w:val="22"/>
                <w:szCs w:val="22"/>
              </w:rPr>
              <w:t>Adjusted R-squared: 0.97, Deviance explained 0.97</w:t>
            </w:r>
          </w:p>
        </w:tc>
      </w:tr>
      <w:tr w:rsidR="007A65C0" w14:paraId="47D318FB" w14:textId="77777777" w:rsidTr="007A65C0">
        <w:trPr>
          <w:cantSplit/>
          <w:jc w:val="center"/>
        </w:trPr>
        <w:tc>
          <w:tcPr>
            <w:tcW w:w="10742" w:type="dxa"/>
            <w:gridSpan w:val="6"/>
            <w:tcBorders>
              <w:top w:val="nil"/>
              <w:left w:val="nil"/>
              <w:bottom w:val="nil"/>
              <w:right w:val="nil"/>
            </w:tcBorders>
            <w:shd w:val="clear" w:color="auto" w:fill="FFFFFF"/>
            <w:tcMar>
              <w:top w:w="0" w:type="dxa"/>
              <w:left w:w="0" w:type="dxa"/>
              <w:bottom w:w="0" w:type="dxa"/>
              <w:right w:w="0" w:type="dxa"/>
            </w:tcMar>
            <w:vAlign w:val="center"/>
            <w:hideMark/>
          </w:tcPr>
          <w:p w14:paraId="169E092F" w14:textId="77777777" w:rsidR="007A65C0" w:rsidRDefault="007A65C0">
            <w:pPr>
              <w:keepNext/>
              <w:spacing w:before="100" w:after="100" w:line="240" w:lineRule="auto"/>
              <w:ind w:left="100" w:right="100"/>
            </w:pPr>
            <w:r>
              <w:rPr>
                <w:rFonts w:ascii="Arial" w:eastAsia="Arial" w:hAnsi="Arial" w:cs="Arial"/>
                <w:color w:val="000000"/>
                <w:sz w:val="22"/>
                <w:szCs w:val="22"/>
              </w:rPr>
              <w:t>GCV: 4.82, Scale est.: 4.78, N: 3186</w:t>
            </w:r>
          </w:p>
        </w:tc>
      </w:tr>
    </w:tbl>
    <w:p w14:paraId="7F459CB8" w14:textId="77777777" w:rsidR="007A65C0" w:rsidRDefault="007A65C0" w:rsidP="007A65C0">
      <w:pPr>
        <w:pStyle w:val="TableCaption"/>
        <w:rPr>
          <w:rFonts w:ascii="Arial" w:eastAsia="Arial" w:hAnsi="Arial" w:cs="Arial"/>
          <w:i w:val="0"/>
          <w:color w:val="000000"/>
          <w:sz w:val="22"/>
          <w:szCs w:val="22"/>
        </w:rPr>
      </w:pPr>
    </w:p>
    <w:p w14:paraId="36B626FC" w14:textId="77777777" w:rsidR="007A65C0" w:rsidRDefault="007A65C0">
      <w:pPr>
        <w:spacing w:before="0" w:after="160" w:line="259" w:lineRule="auto"/>
        <w:rPr>
          <w:rFonts w:ascii="Arial" w:eastAsia="Arial" w:hAnsi="Arial" w:cs="Arial"/>
          <w:color w:val="000000"/>
          <w:sz w:val="22"/>
          <w:szCs w:val="22"/>
        </w:rPr>
      </w:pPr>
      <w:r>
        <w:rPr>
          <w:rFonts w:ascii="Arial" w:eastAsia="Arial" w:hAnsi="Arial" w:cs="Arial"/>
          <w:i/>
          <w:color w:val="000000"/>
          <w:sz w:val="22"/>
          <w:szCs w:val="22"/>
        </w:rPr>
        <w:br w:type="page"/>
      </w:r>
    </w:p>
    <w:p w14:paraId="087224E9" w14:textId="2C9A4E2F" w:rsidR="007A65C0" w:rsidRDefault="007A65C0" w:rsidP="007A65C0">
      <w:pPr>
        <w:pStyle w:val="TableCaption"/>
      </w:pPr>
      <w:r>
        <w:rPr>
          <w:rFonts w:ascii="Arial" w:eastAsia="Arial" w:hAnsi="Arial" w:cs="Arial"/>
          <w:i w:val="0"/>
          <w:color w:val="000000"/>
          <w:sz w:val="22"/>
          <w:szCs w:val="22"/>
        </w:rPr>
        <w:lastRenderedPageBreak/>
        <w:t>Table S5. Generalized additive model (GAM) results for the functional community completeness over the last 14500 years in Northern Europe.</w:t>
      </w:r>
    </w:p>
    <w:tbl>
      <w:tblPr>
        <w:tblW w:w="0" w:type="auto"/>
        <w:jc w:val="center"/>
        <w:tblLayout w:type="fixed"/>
        <w:tblLook w:val="0420" w:firstRow="1" w:lastRow="0" w:firstColumn="0" w:lastColumn="0" w:noHBand="0" w:noVBand="1"/>
      </w:tblPr>
      <w:tblGrid>
        <w:gridCol w:w="2881"/>
        <w:gridCol w:w="1413"/>
        <w:gridCol w:w="1328"/>
        <w:gridCol w:w="1364"/>
        <w:gridCol w:w="1181"/>
        <w:gridCol w:w="1181"/>
      </w:tblGrid>
      <w:tr w:rsidR="007A65C0" w14:paraId="2EFF2A94" w14:textId="77777777" w:rsidTr="007A65C0">
        <w:trPr>
          <w:cantSplit/>
          <w:jc w:val="center"/>
        </w:trPr>
        <w:tc>
          <w:tcPr>
            <w:tcW w:w="2881" w:type="dxa"/>
            <w:tcBorders>
              <w:top w:val="single" w:sz="12" w:space="0" w:color="000000"/>
              <w:left w:val="nil"/>
              <w:bottom w:val="single" w:sz="12" w:space="0" w:color="000000"/>
              <w:right w:val="nil"/>
            </w:tcBorders>
            <w:shd w:val="clear" w:color="auto" w:fill="FFFFFF"/>
            <w:tcMar>
              <w:top w:w="0" w:type="dxa"/>
              <w:left w:w="0" w:type="dxa"/>
              <w:bottom w:w="0" w:type="dxa"/>
              <w:right w:w="0" w:type="dxa"/>
            </w:tcMar>
            <w:hideMark/>
          </w:tcPr>
          <w:p w14:paraId="1DFEBC50" w14:textId="77777777" w:rsidR="007A65C0" w:rsidRDefault="007A65C0">
            <w:pPr>
              <w:keepNext/>
              <w:spacing w:before="100" w:after="100" w:line="240" w:lineRule="auto"/>
              <w:ind w:left="100" w:right="100"/>
            </w:pPr>
            <w:r>
              <w:rPr>
                <w:rFonts w:ascii="Arial" w:eastAsia="Arial" w:hAnsi="Arial" w:cs="Arial"/>
                <w:b/>
                <w:color w:val="000000"/>
                <w:sz w:val="22"/>
                <w:szCs w:val="22"/>
              </w:rPr>
              <w:t>Component</w:t>
            </w:r>
          </w:p>
        </w:tc>
        <w:tc>
          <w:tcPr>
            <w:tcW w:w="1413" w:type="dxa"/>
            <w:tcBorders>
              <w:top w:val="single" w:sz="12" w:space="0" w:color="000000"/>
              <w:left w:val="nil"/>
              <w:bottom w:val="single" w:sz="12" w:space="0" w:color="000000"/>
              <w:right w:val="nil"/>
            </w:tcBorders>
            <w:shd w:val="clear" w:color="auto" w:fill="FFFFFF"/>
            <w:tcMar>
              <w:top w:w="0" w:type="dxa"/>
              <w:left w:w="0" w:type="dxa"/>
              <w:bottom w:w="0" w:type="dxa"/>
              <w:right w:w="0" w:type="dxa"/>
            </w:tcMar>
            <w:vAlign w:val="center"/>
            <w:hideMark/>
          </w:tcPr>
          <w:p w14:paraId="508B0F58" w14:textId="77777777" w:rsidR="007A65C0" w:rsidRDefault="007A65C0">
            <w:pPr>
              <w:keepNext/>
              <w:spacing w:before="100" w:after="100" w:line="240" w:lineRule="auto"/>
              <w:ind w:left="100" w:right="100"/>
            </w:pPr>
            <w:r>
              <w:rPr>
                <w:rFonts w:ascii="Arial" w:eastAsia="Arial" w:hAnsi="Arial" w:cs="Arial"/>
                <w:b/>
                <w:color w:val="000000"/>
                <w:sz w:val="22"/>
                <w:szCs w:val="22"/>
              </w:rPr>
              <w:t>Term</w:t>
            </w:r>
          </w:p>
        </w:tc>
        <w:tc>
          <w:tcPr>
            <w:tcW w:w="1328" w:type="dxa"/>
            <w:tcBorders>
              <w:top w:val="single" w:sz="12" w:space="0" w:color="000000"/>
              <w:left w:val="nil"/>
              <w:bottom w:val="single" w:sz="12" w:space="0" w:color="000000"/>
              <w:right w:val="nil"/>
            </w:tcBorders>
            <w:shd w:val="clear" w:color="auto" w:fill="FFFFFF"/>
            <w:tcMar>
              <w:top w:w="0" w:type="dxa"/>
              <w:left w:w="0" w:type="dxa"/>
              <w:bottom w:w="0" w:type="dxa"/>
              <w:right w:w="0" w:type="dxa"/>
            </w:tcMar>
            <w:vAlign w:val="center"/>
            <w:hideMark/>
          </w:tcPr>
          <w:p w14:paraId="01D88B59" w14:textId="77777777" w:rsidR="007A65C0" w:rsidRDefault="007A65C0">
            <w:pPr>
              <w:keepNext/>
              <w:spacing w:before="100" w:after="100" w:line="240" w:lineRule="auto"/>
              <w:ind w:left="100" w:right="100"/>
            </w:pPr>
            <w:r>
              <w:rPr>
                <w:rFonts w:ascii="Arial" w:eastAsia="Arial" w:hAnsi="Arial" w:cs="Arial"/>
                <w:b/>
                <w:color w:val="000000"/>
                <w:sz w:val="22"/>
                <w:szCs w:val="22"/>
              </w:rPr>
              <w:t>Estimate</w:t>
            </w:r>
          </w:p>
        </w:tc>
        <w:tc>
          <w:tcPr>
            <w:tcW w:w="1364" w:type="dxa"/>
            <w:tcBorders>
              <w:top w:val="single" w:sz="12" w:space="0" w:color="000000"/>
              <w:left w:val="nil"/>
              <w:bottom w:val="single" w:sz="12" w:space="0" w:color="000000"/>
              <w:right w:val="nil"/>
            </w:tcBorders>
            <w:shd w:val="clear" w:color="auto" w:fill="FFFFFF"/>
            <w:tcMar>
              <w:top w:w="0" w:type="dxa"/>
              <w:left w:w="0" w:type="dxa"/>
              <w:bottom w:w="0" w:type="dxa"/>
              <w:right w:w="0" w:type="dxa"/>
            </w:tcMar>
            <w:vAlign w:val="center"/>
            <w:hideMark/>
          </w:tcPr>
          <w:p w14:paraId="6B6689C8" w14:textId="77777777" w:rsidR="007A65C0" w:rsidRDefault="007A65C0">
            <w:pPr>
              <w:keepNext/>
              <w:spacing w:before="100" w:after="100" w:line="240" w:lineRule="auto"/>
              <w:ind w:left="100" w:right="100"/>
            </w:pPr>
            <w:r>
              <w:rPr>
                <w:rFonts w:ascii="Arial" w:eastAsia="Arial" w:hAnsi="Arial" w:cs="Arial"/>
                <w:b/>
                <w:color w:val="000000"/>
                <w:sz w:val="22"/>
                <w:szCs w:val="22"/>
              </w:rPr>
              <w:t>Std Error</w:t>
            </w:r>
          </w:p>
        </w:tc>
        <w:tc>
          <w:tcPr>
            <w:tcW w:w="1181" w:type="dxa"/>
            <w:tcBorders>
              <w:top w:val="single" w:sz="12" w:space="0" w:color="000000"/>
              <w:left w:val="nil"/>
              <w:bottom w:val="single" w:sz="12" w:space="0" w:color="000000"/>
              <w:right w:val="nil"/>
            </w:tcBorders>
            <w:shd w:val="clear" w:color="auto" w:fill="FFFFFF"/>
            <w:tcMar>
              <w:top w:w="0" w:type="dxa"/>
              <w:left w:w="0" w:type="dxa"/>
              <w:bottom w:w="0" w:type="dxa"/>
              <w:right w:w="0" w:type="dxa"/>
            </w:tcMar>
            <w:vAlign w:val="center"/>
            <w:hideMark/>
          </w:tcPr>
          <w:p w14:paraId="57C09D31" w14:textId="77777777" w:rsidR="007A65C0" w:rsidRDefault="007A65C0">
            <w:pPr>
              <w:keepNext/>
              <w:spacing w:before="100" w:after="100" w:line="240" w:lineRule="auto"/>
              <w:ind w:left="100" w:right="100"/>
            </w:pPr>
            <w:r>
              <w:rPr>
                <w:rFonts w:ascii="Arial" w:eastAsia="Arial" w:hAnsi="Arial" w:cs="Arial"/>
                <w:b/>
                <w:color w:val="000000"/>
                <w:sz w:val="22"/>
                <w:szCs w:val="22"/>
              </w:rPr>
              <w:t>t-value</w:t>
            </w:r>
          </w:p>
        </w:tc>
        <w:tc>
          <w:tcPr>
            <w:tcW w:w="1181" w:type="dxa"/>
            <w:tcBorders>
              <w:top w:val="single" w:sz="12" w:space="0" w:color="000000"/>
              <w:left w:val="nil"/>
              <w:bottom w:val="single" w:sz="12" w:space="0" w:color="000000"/>
              <w:right w:val="nil"/>
            </w:tcBorders>
            <w:shd w:val="clear" w:color="auto" w:fill="FFFFFF"/>
            <w:tcMar>
              <w:top w:w="0" w:type="dxa"/>
              <w:left w:w="0" w:type="dxa"/>
              <w:bottom w:w="0" w:type="dxa"/>
              <w:right w:w="0" w:type="dxa"/>
            </w:tcMar>
            <w:vAlign w:val="center"/>
            <w:hideMark/>
          </w:tcPr>
          <w:p w14:paraId="135B41FC" w14:textId="77777777" w:rsidR="007A65C0" w:rsidRDefault="007A65C0">
            <w:pPr>
              <w:keepNext/>
              <w:spacing w:before="100" w:after="100" w:line="240" w:lineRule="auto"/>
              <w:ind w:left="100" w:right="100"/>
            </w:pPr>
            <w:r>
              <w:rPr>
                <w:rFonts w:ascii="Arial" w:eastAsia="Arial" w:hAnsi="Arial" w:cs="Arial"/>
                <w:b/>
                <w:color w:val="000000"/>
                <w:sz w:val="22"/>
                <w:szCs w:val="22"/>
              </w:rPr>
              <w:t>p-value</w:t>
            </w:r>
          </w:p>
        </w:tc>
      </w:tr>
      <w:tr w:rsidR="007A65C0" w14:paraId="267BDDB3" w14:textId="77777777" w:rsidTr="007A65C0">
        <w:trPr>
          <w:cantSplit/>
          <w:jc w:val="center"/>
        </w:trPr>
        <w:tc>
          <w:tcPr>
            <w:tcW w:w="2881" w:type="dxa"/>
            <w:tcBorders>
              <w:top w:val="single" w:sz="12" w:space="0" w:color="000000"/>
              <w:left w:val="nil"/>
              <w:bottom w:val="single" w:sz="12" w:space="0" w:color="000000"/>
              <w:right w:val="nil"/>
            </w:tcBorders>
            <w:shd w:val="clear" w:color="auto" w:fill="FFFFFF"/>
            <w:tcMar>
              <w:top w:w="0" w:type="dxa"/>
              <w:left w:w="0" w:type="dxa"/>
              <w:bottom w:w="0" w:type="dxa"/>
              <w:right w:w="0" w:type="dxa"/>
            </w:tcMar>
            <w:hideMark/>
          </w:tcPr>
          <w:p w14:paraId="0E1134EE" w14:textId="77777777" w:rsidR="007A65C0" w:rsidRDefault="007A65C0">
            <w:pPr>
              <w:keepNext/>
              <w:spacing w:before="100" w:after="100" w:line="240" w:lineRule="auto"/>
              <w:ind w:left="100" w:right="100"/>
            </w:pPr>
            <w:r>
              <w:rPr>
                <w:rFonts w:ascii="Arial" w:eastAsia="Arial" w:hAnsi="Arial" w:cs="Arial"/>
                <w:color w:val="000000"/>
                <w:sz w:val="22"/>
                <w:szCs w:val="22"/>
              </w:rPr>
              <w:t>A. parametric coefficients</w:t>
            </w:r>
          </w:p>
        </w:tc>
        <w:tc>
          <w:tcPr>
            <w:tcW w:w="1413" w:type="dxa"/>
            <w:tcBorders>
              <w:top w:val="single" w:sz="12" w:space="0" w:color="000000"/>
              <w:left w:val="nil"/>
              <w:bottom w:val="single" w:sz="12" w:space="0" w:color="000000"/>
              <w:right w:val="nil"/>
            </w:tcBorders>
            <w:shd w:val="clear" w:color="auto" w:fill="FFFFFF"/>
            <w:tcMar>
              <w:top w:w="0" w:type="dxa"/>
              <w:left w:w="0" w:type="dxa"/>
              <w:bottom w:w="0" w:type="dxa"/>
              <w:right w:w="0" w:type="dxa"/>
            </w:tcMar>
            <w:vAlign w:val="center"/>
            <w:hideMark/>
          </w:tcPr>
          <w:p w14:paraId="452834AD" w14:textId="77777777" w:rsidR="007A65C0" w:rsidRDefault="007A65C0">
            <w:pPr>
              <w:keepNext/>
              <w:spacing w:before="100" w:after="100" w:line="240" w:lineRule="auto"/>
              <w:ind w:left="100" w:right="100"/>
            </w:pPr>
            <w:r>
              <w:rPr>
                <w:rFonts w:ascii="Arial" w:eastAsia="Arial" w:hAnsi="Arial" w:cs="Arial"/>
                <w:color w:val="000000"/>
                <w:sz w:val="22"/>
                <w:szCs w:val="22"/>
              </w:rPr>
              <w:t>(Intercept)</w:t>
            </w:r>
          </w:p>
        </w:tc>
        <w:tc>
          <w:tcPr>
            <w:tcW w:w="1328" w:type="dxa"/>
            <w:tcBorders>
              <w:top w:val="single" w:sz="12" w:space="0" w:color="000000"/>
              <w:left w:val="nil"/>
              <w:bottom w:val="single" w:sz="12" w:space="0" w:color="000000"/>
              <w:right w:val="nil"/>
            </w:tcBorders>
            <w:shd w:val="clear" w:color="auto" w:fill="FFFFFF"/>
            <w:tcMar>
              <w:top w:w="0" w:type="dxa"/>
              <w:left w:w="0" w:type="dxa"/>
              <w:bottom w:w="0" w:type="dxa"/>
              <w:right w:w="0" w:type="dxa"/>
            </w:tcMar>
            <w:vAlign w:val="center"/>
            <w:hideMark/>
          </w:tcPr>
          <w:p w14:paraId="32799CC0" w14:textId="77777777" w:rsidR="007A65C0" w:rsidRDefault="007A65C0">
            <w:pPr>
              <w:keepNext/>
              <w:spacing w:before="100" w:after="100" w:line="240" w:lineRule="auto"/>
              <w:ind w:left="100" w:right="100"/>
            </w:pPr>
            <w:r>
              <w:rPr>
                <w:rFonts w:ascii="Arial" w:eastAsia="Arial" w:hAnsi="Arial" w:cs="Arial"/>
                <w:color w:val="000000"/>
                <w:sz w:val="22"/>
                <w:szCs w:val="22"/>
              </w:rPr>
              <w:t>2.28</w:t>
            </w:r>
          </w:p>
        </w:tc>
        <w:tc>
          <w:tcPr>
            <w:tcW w:w="1364" w:type="dxa"/>
            <w:tcBorders>
              <w:top w:val="single" w:sz="12" w:space="0" w:color="000000"/>
              <w:left w:val="nil"/>
              <w:bottom w:val="single" w:sz="12" w:space="0" w:color="000000"/>
              <w:right w:val="nil"/>
            </w:tcBorders>
            <w:shd w:val="clear" w:color="auto" w:fill="FFFFFF"/>
            <w:tcMar>
              <w:top w:w="0" w:type="dxa"/>
              <w:left w:w="0" w:type="dxa"/>
              <w:bottom w:w="0" w:type="dxa"/>
              <w:right w:w="0" w:type="dxa"/>
            </w:tcMar>
            <w:vAlign w:val="center"/>
            <w:hideMark/>
          </w:tcPr>
          <w:p w14:paraId="7E7F4BA9" w14:textId="77777777" w:rsidR="007A65C0" w:rsidRDefault="007A65C0">
            <w:pPr>
              <w:keepNext/>
              <w:spacing w:before="100" w:after="100" w:line="240" w:lineRule="auto"/>
              <w:ind w:left="100" w:right="100"/>
            </w:pPr>
            <w:r>
              <w:rPr>
                <w:rFonts w:ascii="Arial" w:eastAsia="Arial" w:hAnsi="Arial" w:cs="Arial"/>
                <w:color w:val="000000"/>
                <w:sz w:val="22"/>
                <w:szCs w:val="22"/>
              </w:rPr>
              <w:t>0.03</w:t>
            </w:r>
          </w:p>
        </w:tc>
        <w:tc>
          <w:tcPr>
            <w:tcW w:w="1181" w:type="dxa"/>
            <w:tcBorders>
              <w:top w:val="single" w:sz="12" w:space="0" w:color="000000"/>
              <w:left w:val="nil"/>
              <w:bottom w:val="single" w:sz="12" w:space="0" w:color="000000"/>
              <w:right w:val="nil"/>
            </w:tcBorders>
            <w:shd w:val="clear" w:color="auto" w:fill="FFFFFF"/>
            <w:tcMar>
              <w:top w:w="0" w:type="dxa"/>
              <w:left w:w="0" w:type="dxa"/>
              <w:bottom w:w="0" w:type="dxa"/>
              <w:right w:w="0" w:type="dxa"/>
            </w:tcMar>
            <w:vAlign w:val="center"/>
            <w:hideMark/>
          </w:tcPr>
          <w:p w14:paraId="74869165" w14:textId="77777777" w:rsidR="007A65C0" w:rsidRDefault="007A65C0">
            <w:pPr>
              <w:keepNext/>
              <w:spacing w:before="100" w:after="100" w:line="240" w:lineRule="auto"/>
              <w:ind w:left="100" w:right="100"/>
            </w:pPr>
            <w:r>
              <w:rPr>
                <w:rFonts w:ascii="Arial" w:eastAsia="Arial" w:hAnsi="Arial" w:cs="Arial"/>
                <w:color w:val="000000"/>
                <w:sz w:val="22"/>
                <w:szCs w:val="22"/>
              </w:rPr>
              <w:t>74.62</w:t>
            </w:r>
          </w:p>
        </w:tc>
        <w:tc>
          <w:tcPr>
            <w:tcW w:w="1181" w:type="dxa"/>
            <w:tcBorders>
              <w:top w:val="single" w:sz="12" w:space="0" w:color="000000"/>
              <w:left w:val="nil"/>
              <w:bottom w:val="single" w:sz="12" w:space="0" w:color="000000"/>
              <w:right w:val="nil"/>
            </w:tcBorders>
            <w:shd w:val="clear" w:color="auto" w:fill="FFFFFF"/>
            <w:tcMar>
              <w:top w:w="0" w:type="dxa"/>
              <w:left w:w="0" w:type="dxa"/>
              <w:bottom w:w="0" w:type="dxa"/>
              <w:right w:w="0" w:type="dxa"/>
            </w:tcMar>
            <w:vAlign w:val="center"/>
            <w:hideMark/>
          </w:tcPr>
          <w:p w14:paraId="6984CB65" w14:textId="77777777" w:rsidR="007A65C0" w:rsidRDefault="007A65C0">
            <w:pPr>
              <w:keepNext/>
              <w:spacing w:before="100" w:after="100" w:line="240" w:lineRule="auto"/>
              <w:ind w:left="100" w:right="100"/>
            </w:pPr>
            <w:r>
              <w:rPr>
                <w:rFonts w:ascii="Arial" w:eastAsia="Arial" w:hAnsi="Arial" w:cs="Arial"/>
                <w:color w:val="000000"/>
                <w:sz w:val="22"/>
                <w:szCs w:val="22"/>
              </w:rPr>
              <w:t>&lt;0.01</w:t>
            </w:r>
          </w:p>
        </w:tc>
      </w:tr>
      <w:tr w:rsidR="007A65C0" w14:paraId="778263DD" w14:textId="77777777" w:rsidTr="007A65C0">
        <w:trPr>
          <w:cantSplit/>
          <w:jc w:val="center"/>
        </w:trPr>
        <w:tc>
          <w:tcPr>
            <w:tcW w:w="2881" w:type="dxa"/>
            <w:tcBorders>
              <w:top w:val="single" w:sz="12" w:space="0" w:color="000000"/>
              <w:left w:val="nil"/>
              <w:bottom w:val="single" w:sz="12" w:space="0" w:color="000000"/>
              <w:right w:val="nil"/>
            </w:tcBorders>
            <w:shd w:val="clear" w:color="auto" w:fill="FFFFFF"/>
            <w:tcMar>
              <w:top w:w="0" w:type="dxa"/>
              <w:left w:w="0" w:type="dxa"/>
              <w:bottom w:w="0" w:type="dxa"/>
              <w:right w:w="0" w:type="dxa"/>
            </w:tcMar>
            <w:hideMark/>
          </w:tcPr>
          <w:p w14:paraId="78F4E71A" w14:textId="77777777" w:rsidR="007A65C0" w:rsidRDefault="007A65C0">
            <w:pPr>
              <w:keepNext/>
              <w:spacing w:before="100" w:after="100" w:line="240" w:lineRule="auto"/>
              <w:ind w:left="100" w:right="100"/>
            </w:pPr>
            <w:r>
              <w:rPr>
                <w:rFonts w:ascii="Arial" w:eastAsia="Arial" w:hAnsi="Arial" w:cs="Arial"/>
                <w:b/>
                <w:color w:val="000000"/>
                <w:sz w:val="22"/>
                <w:szCs w:val="22"/>
              </w:rPr>
              <w:t>Component</w:t>
            </w:r>
          </w:p>
        </w:tc>
        <w:tc>
          <w:tcPr>
            <w:tcW w:w="1413" w:type="dxa"/>
            <w:tcBorders>
              <w:top w:val="single" w:sz="12" w:space="0" w:color="000000"/>
              <w:left w:val="nil"/>
              <w:bottom w:val="single" w:sz="12" w:space="0" w:color="000000"/>
              <w:right w:val="nil"/>
            </w:tcBorders>
            <w:shd w:val="clear" w:color="auto" w:fill="FFFFFF"/>
            <w:tcMar>
              <w:top w:w="0" w:type="dxa"/>
              <w:left w:w="0" w:type="dxa"/>
              <w:bottom w:w="0" w:type="dxa"/>
              <w:right w:w="0" w:type="dxa"/>
            </w:tcMar>
            <w:vAlign w:val="center"/>
            <w:hideMark/>
          </w:tcPr>
          <w:p w14:paraId="6652D0CC" w14:textId="77777777" w:rsidR="007A65C0" w:rsidRDefault="007A65C0">
            <w:pPr>
              <w:keepNext/>
              <w:spacing w:before="100" w:after="100" w:line="240" w:lineRule="auto"/>
              <w:ind w:left="100" w:right="100"/>
            </w:pPr>
            <w:r>
              <w:rPr>
                <w:rFonts w:ascii="Arial" w:eastAsia="Arial" w:hAnsi="Arial" w:cs="Arial"/>
                <w:b/>
                <w:color w:val="000000"/>
                <w:sz w:val="22"/>
                <w:szCs w:val="22"/>
              </w:rPr>
              <w:t>Term</w:t>
            </w:r>
          </w:p>
        </w:tc>
        <w:tc>
          <w:tcPr>
            <w:tcW w:w="1328" w:type="dxa"/>
            <w:tcBorders>
              <w:top w:val="single" w:sz="12" w:space="0" w:color="000000"/>
              <w:left w:val="nil"/>
              <w:bottom w:val="single" w:sz="12" w:space="0" w:color="000000"/>
              <w:right w:val="nil"/>
            </w:tcBorders>
            <w:shd w:val="clear" w:color="auto" w:fill="FFFFFF"/>
            <w:tcMar>
              <w:top w:w="0" w:type="dxa"/>
              <w:left w:w="0" w:type="dxa"/>
              <w:bottom w:w="0" w:type="dxa"/>
              <w:right w:w="0" w:type="dxa"/>
            </w:tcMar>
            <w:vAlign w:val="center"/>
            <w:hideMark/>
          </w:tcPr>
          <w:p w14:paraId="122101CC" w14:textId="77777777" w:rsidR="007A65C0" w:rsidRDefault="007A65C0">
            <w:pPr>
              <w:keepNext/>
              <w:spacing w:before="100" w:after="100" w:line="240" w:lineRule="auto"/>
              <w:ind w:left="100" w:right="100"/>
            </w:pPr>
            <w:r>
              <w:rPr>
                <w:rFonts w:ascii="Arial" w:eastAsia="Arial" w:hAnsi="Arial" w:cs="Arial"/>
                <w:b/>
                <w:color w:val="000000"/>
                <w:sz w:val="22"/>
                <w:szCs w:val="22"/>
              </w:rPr>
              <w:t>edf</w:t>
            </w:r>
          </w:p>
        </w:tc>
        <w:tc>
          <w:tcPr>
            <w:tcW w:w="1364" w:type="dxa"/>
            <w:tcBorders>
              <w:top w:val="single" w:sz="12" w:space="0" w:color="000000"/>
              <w:left w:val="nil"/>
              <w:bottom w:val="single" w:sz="12" w:space="0" w:color="000000"/>
              <w:right w:val="nil"/>
            </w:tcBorders>
            <w:shd w:val="clear" w:color="auto" w:fill="FFFFFF"/>
            <w:tcMar>
              <w:top w:w="0" w:type="dxa"/>
              <w:left w:w="0" w:type="dxa"/>
              <w:bottom w:w="0" w:type="dxa"/>
              <w:right w:w="0" w:type="dxa"/>
            </w:tcMar>
            <w:vAlign w:val="center"/>
            <w:hideMark/>
          </w:tcPr>
          <w:p w14:paraId="174EA0DD" w14:textId="77777777" w:rsidR="007A65C0" w:rsidRDefault="007A65C0">
            <w:pPr>
              <w:keepNext/>
              <w:spacing w:before="100" w:after="100" w:line="240" w:lineRule="auto"/>
              <w:ind w:left="100" w:right="100"/>
            </w:pPr>
            <w:r>
              <w:rPr>
                <w:rFonts w:ascii="Arial" w:eastAsia="Arial" w:hAnsi="Arial" w:cs="Arial"/>
                <w:b/>
                <w:color w:val="000000"/>
                <w:sz w:val="22"/>
                <w:szCs w:val="22"/>
              </w:rPr>
              <w:t>Ref. df</w:t>
            </w:r>
          </w:p>
        </w:tc>
        <w:tc>
          <w:tcPr>
            <w:tcW w:w="1181" w:type="dxa"/>
            <w:tcBorders>
              <w:top w:val="single" w:sz="12" w:space="0" w:color="000000"/>
              <w:left w:val="nil"/>
              <w:bottom w:val="single" w:sz="12" w:space="0" w:color="000000"/>
              <w:right w:val="nil"/>
            </w:tcBorders>
            <w:shd w:val="clear" w:color="auto" w:fill="FFFFFF"/>
            <w:tcMar>
              <w:top w:w="0" w:type="dxa"/>
              <w:left w:w="0" w:type="dxa"/>
              <w:bottom w:w="0" w:type="dxa"/>
              <w:right w:w="0" w:type="dxa"/>
            </w:tcMar>
            <w:vAlign w:val="center"/>
            <w:hideMark/>
          </w:tcPr>
          <w:p w14:paraId="3E7E0924" w14:textId="77777777" w:rsidR="007A65C0" w:rsidRDefault="007A65C0">
            <w:pPr>
              <w:keepNext/>
              <w:spacing w:before="100" w:after="100" w:line="240" w:lineRule="auto"/>
              <w:ind w:left="100" w:right="100"/>
            </w:pPr>
            <w:r>
              <w:rPr>
                <w:rFonts w:ascii="Arial" w:eastAsia="Arial" w:hAnsi="Arial" w:cs="Arial"/>
                <w:b/>
                <w:color w:val="000000"/>
                <w:sz w:val="22"/>
                <w:szCs w:val="22"/>
              </w:rPr>
              <w:t>F-value</w:t>
            </w:r>
          </w:p>
        </w:tc>
        <w:tc>
          <w:tcPr>
            <w:tcW w:w="1181" w:type="dxa"/>
            <w:tcBorders>
              <w:top w:val="single" w:sz="12" w:space="0" w:color="000000"/>
              <w:left w:val="nil"/>
              <w:bottom w:val="single" w:sz="12" w:space="0" w:color="000000"/>
              <w:right w:val="nil"/>
            </w:tcBorders>
            <w:shd w:val="clear" w:color="auto" w:fill="FFFFFF"/>
            <w:tcMar>
              <w:top w:w="0" w:type="dxa"/>
              <w:left w:w="0" w:type="dxa"/>
              <w:bottom w:w="0" w:type="dxa"/>
              <w:right w:w="0" w:type="dxa"/>
            </w:tcMar>
            <w:vAlign w:val="center"/>
            <w:hideMark/>
          </w:tcPr>
          <w:p w14:paraId="04316F2A" w14:textId="77777777" w:rsidR="007A65C0" w:rsidRDefault="007A65C0">
            <w:pPr>
              <w:keepNext/>
              <w:spacing w:before="100" w:after="100" w:line="240" w:lineRule="auto"/>
              <w:ind w:left="100" w:right="100"/>
            </w:pPr>
            <w:r>
              <w:rPr>
                <w:rFonts w:ascii="Arial" w:eastAsia="Arial" w:hAnsi="Arial" w:cs="Arial"/>
                <w:b/>
                <w:color w:val="000000"/>
                <w:sz w:val="22"/>
                <w:szCs w:val="22"/>
              </w:rPr>
              <w:t>p-value</w:t>
            </w:r>
          </w:p>
        </w:tc>
      </w:tr>
      <w:tr w:rsidR="007A65C0" w14:paraId="4DAB5D4B" w14:textId="77777777" w:rsidTr="007A65C0">
        <w:trPr>
          <w:cantSplit/>
          <w:jc w:val="center"/>
        </w:trPr>
        <w:tc>
          <w:tcPr>
            <w:tcW w:w="2881" w:type="dxa"/>
            <w:tcBorders>
              <w:top w:val="single" w:sz="12" w:space="0" w:color="000000"/>
              <w:left w:val="nil"/>
              <w:bottom w:val="single" w:sz="12" w:space="0" w:color="000000"/>
              <w:right w:val="nil"/>
            </w:tcBorders>
            <w:shd w:val="clear" w:color="auto" w:fill="FFFFFF"/>
            <w:tcMar>
              <w:top w:w="0" w:type="dxa"/>
              <w:left w:w="0" w:type="dxa"/>
              <w:bottom w:w="0" w:type="dxa"/>
              <w:right w:w="0" w:type="dxa"/>
            </w:tcMar>
            <w:hideMark/>
          </w:tcPr>
          <w:p w14:paraId="603E0BAC" w14:textId="77777777" w:rsidR="007A65C0" w:rsidRDefault="007A65C0">
            <w:pPr>
              <w:keepNext/>
              <w:spacing w:before="100" w:after="100" w:line="240" w:lineRule="auto"/>
              <w:ind w:left="100" w:right="100"/>
            </w:pPr>
            <w:r>
              <w:rPr>
                <w:rFonts w:ascii="Arial" w:eastAsia="Arial" w:hAnsi="Arial" w:cs="Arial"/>
                <w:color w:val="000000"/>
                <w:sz w:val="22"/>
                <w:szCs w:val="22"/>
              </w:rPr>
              <w:t>B. smooth terms</w:t>
            </w:r>
          </w:p>
        </w:tc>
        <w:tc>
          <w:tcPr>
            <w:tcW w:w="1413" w:type="dxa"/>
            <w:tcBorders>
              <w:top w:val="single" w:sz="12" w:space="0" w:color="000000"/>
              <w:left w:val="nil"/>
              <w:bottom w:val="single" w:sz="12" w:space="0" w:color="000000"/>
              <w:right w:val="nil"/>
            </w:tcBorders>
            <w:shd w:val="clear" w:color="auto" w:fill="FFFFFF"/>
            <w:tcMar>
              <w:top w:w="0" w:type="dxa"/>
              <w:left w:w="0" w:type="dxa"/>
              <w:bottom w:w="0" w:type="dxa"/>
              <w:right w:w="0" w:type="dxa"/>
            </w:tcMar>
            <w:vAlign w:val="center"/>
            <w:hideMark/>
          </w:tcPr>
          <w:p w14:paraId="47529F06" w14:textId="77777777" w:rsidR="007A65C0" w:rsidRDefault="007A65C0">
            <w:pPr>
              <w:keepNext/>
              <w:spacing w:before="100" w:after="100" w:line="240" w:lineRule="auto"/>
              <w:ind w:left="100" w:right="100"/>
            </w:pPr>
            <w:r>
              <w:rPr>
                <w:rFonts w:ascii="Arial" w:eastAsia="Arial" w:hAnsi="Arial" w:cs="Arial"/>
                <w:color w:val="000000"/>
                <w:sz w:val="22"/>
                <w:szCs w:val="22"/>
              </w:rPr>
              <w:t>s(ybp)</w:t>
            </w:r>
          </w:p>
        </w:tc>
        <w:tc>
          <w:tcPr>
            <w:tcW w:w="1328" w:type="dxa"/>
            <w:tcBorders>
              <w:top w:val="single" w:sz="12" w:space="0" w:color="000000"/>
              <w:left w:val="nil"/>
              <w:bottom w:val="single" w:sz="12" w:space="0" w:color="000000"/>
              <w:right w:val="nil"/>
            </w:tcBorders>
            <w:shd w:val="clear" w:color="auto" w:fill="FFFFFF"/>
            <w:tcMar>
              <w:top w:w="0" w:type="dxa"/>
              <w:left w:w="0" w:type="dxa"/>
              <w:bottom w:w="0" w:type="dxa"/>
              <w:right w:w="0" w:type="dxa"/>
            </w:tcMar>
            <w:vAlign w:val="center"/>
            <w:hideMark/>
          </w:tcPr>
          <w:p w14:paraId="47AB8557" w14:textId="77777777" w:rsidR="007A65C0" w:rsidRDefault="007A65C0">
            <w:pPr>
              <w:keepNext/>
              <w:spacing w:before="100" w:after="100" w:line="240" w:lineRule="auto"/>
              <w:ind w:left="100" w:right="100"/>
            </w:pPr>
            <w:r>
              <w:rPr>
                <w:rFonts w:ascii="Arial" w:eastAsia="Arial" w:hAnsi="Arial" w:cs="Arial"/>
                <w:color w:val="000000"/>
                <w:sz w:val="22"/>
                <w:szCs w:val="22"/>
              </w:rPr>
              <w:t>7.44</w:t>
            </w:r>
          </w:p>
        </w:tc>
        <w:tc>
          <w:tcPr>
            <w:tcW w:w="1364" w:type="dxa"/>
            <w:tcBorders>
              <w:top w:val="single" w:sz="12" w:space="0" w:color="000000"/>
              <w:left w:val="nil"/>
              <w:bottom w:val="single" w:sz="12" w:space="0" w:color="000000"/>
              <w:right w:val="nil"/>
            </w:tcBorders>
            <w:shd w:val="clear" w:color="auto" w:fill="FFFFFF"/>
            <w:tcMar>
              <w:top w:w="0" w:type="dxa"/>
              <w:left w:w="0" w:type="dxa"/>
              <w:bottom w:w="0" w:type="dxa"/>
              <w:right w:w="0" w:type="dxa"/>
            </w:tcMar>
            <w:vAlign w:val="center"/>
            <w:hideMark/>
          </w:tcPr>
          <w:p w14:paraId="1A27447B" w14:textId="77777777" w:rsidR="007A65C0" w:rsidRDefault="007A65C0">
            <w:pPr>
              <w:keepNext/>
              <w:spacing w:before="100" w:after="100" w:line="240" w:lineRule="auto"/>
              <w:ind w:left="100" w:right="100"/>
            </w:pPr>
            <w:r>
              <w:rPr>
                <w:rFonts w:ascii="Arial" w:eastAsia="Arial" w:hAnsi="Arial" w:cs="Arial"/>
                <w:color w:val="000000"/>
                <w:sz w:val="22"/>
                <w:szCs w:val="22"/>
              </w:rPr>
              <w:t>8.11</w:t>
            </w:r>
          </w:p>
        </w:tc>
        <w:tc>
          <w:tcPr>
            <w:tcW w:w="1181" w:type="dxa"/>
            <w:tcBorders>
              <w:top w:val="single" w:sz="12" w:space="0" w:color="000000"/>
              <w:left w:val="nil"/>
              <w:bottom w:val="single" w:sz="12" w:space="0" w:color="000000"/>
              <w:right w:val="nil"/>
            </w:tcBorders>
            <w:shd w:val="clear" w:color="auto" w:fill="FFFFFF"/>
            <w:tcMar>
              <w:top w:w="0" w:type="dxa"/>
              <w:left w:w="0" w:type="dxa"/>
              <w:bottom w:w="0" w:type="dxa"/>
              <w:right w:w="0" w:type="dxa"/>
            </w:tcMar>
            <w:vAlign w:val="center"/>
            <w:hideMark/>
          </w:tcPr>
          <w:p w14:paraId="6F7AEF68" w14:textId="77777777" w:rsidR="007A65C0" w:rsidRDefault="007A65C0">
            <w:pPr>
              <w:keepNext/>
              <w:spacing w:before="100" w:after="100" w:line="240" w:lineRule="auto"/>
              <w:ind w:left="100" w:right="100"/>
            </w:pPr>
            <w:r>
              <w:rPr>
                <w:rFonts w:ascii="Arial" w:eastAsia="Arial" w:hAnsi="Arial" w:cs="Arial"/>
                <w:color w:val="000000"/>
                <w:sz w:val="22"/>
                <w:szCs w:val="22"/>
              </w:rPr>
              <w:t>7.37</w:t>
            </w:r>
          </w:p>
        </w:tc>
        <w:tc>
          <w:tcPr>
            <w:tcW w:w="1181" w:type="dxa"/>
            <w:tcBorders>
              <w:top w:val="single" w:sz="12" w:space="0" w:color="000000"/>
              <w:left w:val="nil"/>
              <w:bottom w:val="single" w:sz="12" w:space="0" w:color="000000"/>
              <w:right w:val="nil"/>
            </w:tcBorders>
            <w:shd w:val="clear" w:color="auto" w:fill="FFFFFF"/>
            <w:tcMar>
              <w:top w:w="0" w:type="dxa"/>
              <w:left w:w="0" w:type="dxa"/>
              <w:bottom w:w="0" w:type="dxa"/>
              <w:right w:w="0" w:type="dxa"/>
            </w:tcMar>
            <w:vAlign w:val="center"/>
            <w:hideMark/>
          </w:tcPr>
          <w:p w14:paraId="5A3F68FB" w14:textId="77777777" w:rsidR="007A65C0" w:rsidRDefault="007A65C0">
            <w:pPr>
              <w:keepNext/>
              <w:spacing w:before="100" w:after="100" w:line="240" w:lineRule="auto"/>
              <w:ind w:left="100" w:right="100"/>
            </w:pPr>
            <w:r>
              <w:rPr>
                <w:rFonts w:ascii="Arial" w:eastAsia="Arial" w:hAnsi="Arial" w:cs="Arial"/>
                <w:color w:val="000000"/>
                <w:sz w:val="22"/>
                <w:szCs w:val="22"/>
              </w:rPr>
              <w:t>&lt;0.01</w:t>
            </w:r>
          </w:p>
        </w:tc>
      </w:tr>
      <w:tr w:rsidR="007A65C0" w14:paraId="69699269" w14:textId="77777777" w:rsidTr="007A65C0">
        <w:trPr>
          <w:cantSplit/>
          <w:jc w:val="center"/>
        </w:trPr>
        <w:tc>
          <w:tcPr>
            <w:tcW w:w="9348" w:type="dxa"/>
            <w:gridSpan w:val="6"/>
            <w:tcBorders>
              <w:top w:val="single" w:sz="12" w:space="0" w:color="000000"/>
              <w:left w:val="nil"/>
              <w:bottom w:val="nil"/>
              <w:right w:val="nil"/>
            </w:tcBorders>
            <w:shd w:val="clear" w:color="auto" w:fill="FFFFFF"/>
            <w:tcMar>
              <w:top w:w="0" w:type="dxa"/>
              <w:left w:w="0" w:type="dxa"/>
              <w:bottom w:w="0" w:type="dxa"/>
              <w:right w:w="0" w:type="dxa"/>
            </w:tcMar>
            <w:vAlign w:val="center"/>
            <w:hideMark/>
          </w:tcPr>
          <w:p w14:paraId="4226E69B" w14:textId="77777777" w:rsidR="007A65C0" w:rsidRDefault="007A65C0">
            <w:pPr>
              <w:keepNext/>
              <w:spacing w:before="100" w:after="100" w:line="240" w:lineRule="auto"/>
              <w:ind w:left="100" w:right="100"/>
            </w:pPr>
            <w:r>
              <w:rPr>
                <w:rFonts w:ascii="Arial" w:eastAsia="Arial" w:hAnsi="Arial" w:cs="Arial"/>
                <w:color w:val="000000"/>
                <w:sz w:val="22"/>
                <w:szCs w:val="22"/>
              </w:rPr>
              <w:t>Adjusted R-squared: 0.05, Deviance explained 0.06</w:t>
            </w:r>
          </w:p>
        </w:tc>
      </w:tr>
      <w:tr w:rsidR="007A65C0" w14:paraId="59120DAB" w14:textId="77777777" w:rsidTr="007A65C0">
        <w:trPr>
          <w:cantSplit/>
          <w:jc w:val="center"/>
        </w:trPr>
        <w:tc>
          <w:tcPr>
            <w:tcW w:w="9348" w:type="dxa"/>
            <w:gridSpan w:val="6"/>
            <w:tcBorders>
              <w:top w:val="nil"/>
              <w:left w:val="nil"/>
              <w:bottom w:val="nil"/>
              <w:right w:val="nil"/>
            </w:tcBorders>
            <w:shd w:val="clear" w:color="auto" w:fill="FFFFFF"/>
            <w:tcMar>
              <w:top w:w="0" w:type="dxa"/>
              <w:left w:w="0" w:type="dxa"/>
              <w:bottom w:w="0" w:type="dxa"/>
              <w:right w:w="0" w:type="dxa"/>
            </w:tcMar>
            <w:vAlign w:val="center"/>
            <w:hideMark/>
          </w:tcPr>
          <w:p w14:paraId="1222B8A3" w14:textId="77777777" w:rsidR="007A65C0" w:rsidRDefault="007A65C0">
            <w:pPr>
              <w:keepNext/>
              <w:spacing w:before="100" w:after="100" w:line="240" w:lineRule="auto"/>
              <w:ind w:left="100" w:right="100"/>
            </w:pPr>
            <w:r>
              <w:rPr>
                <w:rFonts w:ascii="Arial" w:eastAsia="Arial" w:hAnsi="Arial" w:cs="Arial"/>
                <w:color w:val="000000"/>
                <w:sz w:val="22"/>
                <w:szCs w:val="22"/>
              </w:rPr>
              <w:t>GCV: 0.95, Scale est.: 0.94, N: 1011</w:t>
            </w:r>
          </w:p>
        </w:tc>
      </w:tr>
    </w:tbl>
    <w:p w14:paraId="5F55DC3C" w14:textId="77777777" w:rsidR="007A65C0" w:rsidRDefault="007A65C0" w:rsidP="007A65C0">
      <w:pPr>
        <w:pStyle w:val="TableCaption"/>
        <w:rPr>
          <w:rFonts w:ascii="Arial" w:eastAsia="Arial" w:hAnsi="Arial" w:cs="Arial"/>
          <w:i w:val="0"/>
          <w:color w:val="000000"/>
          <w:sz w:val="22"/>
          <w:szCs w:val="22"/>
        </w:rPr>
      </w:pPr>
    </w:p>
    <w:p w14:paraId="121ED287" w14:textId="77777777" w:rsidR="007A65C0" w:rsidRDefault="007A65C0">
      <w:pPr>
        <w:spacing w:before="0" w:after="160" w:line="259" w:lineRule="auto"/>
        <w:rPr>
          <w:rFonts w:ascii="Arial" w:eastAsia="Arial" w:hAnsi="Arial" w:cs="Arial"/>
          <w:color w:val="000000"/>
          <w:sz w:val="22"/>
          <w:szCs w:val="22"/>
        </w:rPr>
      </w:pPr>
      <w:r>
        <w:rPr>
          <w:rFonts w:ascii="Arial" w:eastAsia="Arial" w:hAnsi="Arial" w:cs="Arial"/>
          <w:i/>
          <w:color w:val="000000"/>
          <w:sz w:val="22"/>
          <w:szCs w:val="22"/>
        </w:rPr>
        <w:br w:type="page"/>
      </w:r>
    </w:p>
    <w:p w14:paraId="24A34BC3" w14:textId="7BEEC595" w:rsidR="007A65C0" w:rsidRDefault="007A65C0" w:rsidP="007A65C0">
      <w:pPr>
        <w:pStyle w:val="TableCaption"/>
      </w:pPr>
      <w:r>
        <w:rPr>
          <w:rFonts w:ascii="Arial" w:eastAsia="Arial" w:hAnsi="Arial" w:cs="Arial"/>
          <w:i w:val="0"/>
          <w:color w:val="000000"/>
          <w:sz w:val="22"/>
          <w:szCs w:val="22"/>
        </w:rPr>
        <w:lastRenderedPageBreak/>
        <w:t>Table S6. Generalized additive model (GAM) results for mean trait values (first axis of the PCA - Height, seed weight and clonality) in observed and dark diversity over the last 14500 years in Northern Europe.</w:t>
      </w:r>
    </w:p>
    <w:tbl>
      <w:tblPr>
        <w:tblW w:w="0" w:type="auto"/>
        <w:jc w:val="center"/>
        <w:tblLayout w:type="fixed"/>
        <w:tblLook w:val="0420" w:firstRow="1" w:lastRow="0" w:firstColumn="0" w:lastColumn="0" w:noHBand="0" w:noVBand="1"/>
      </w:tblPr>
      <w:tblGrid>
        <w:gridCol w:w="2881"/>
        <w:gridCol w:w="2318"/>
        <w:gridCol w:w="1328"/>
        <w:gridCol w:w="1364"/>
        <w:gridCol w:w="1181"/>
        <w:gridCol w:w="1181"/>
      </w:tblGrid>
      <w:tr w:rsidR="007A65C0" w14:paraId="299E2B56" w14:textId="77777777" w:rsidTr="007A65C0">
        <w:trPr>
          <w:cantSplit/>
          <w:jc w:val="center"/>
        </w:trPr>
        <w:tc>
          <w:tcPr>
            <w:tcW w:w="2881" w:type="dxa"/>
            <w:tcBorders>
              <w:top w:val="single" w:sz="12" w:space="0" w:color="000000"/>
              <w:left w:val="nil"/>
              <w:bottom w:val="single" w:sz="12" w:space="0" w:color="000000"/>
              <w:right w:val="nil"/>
            </w:tcBorders>
            <w:shd w:val="clear" w:color="auto" w:fill="FFFFFF"/>
            <w:tcMar>
              <w:top w:w="0" w:type="dxa"/>
              <w:left w:w="0" w:type="dxa"/>
              <w:bottom w:w="0" w:type="dxa"/>
              <w:right w:w="0" w:type="dxa"/>
            </w:tcMar>
            <w:hideMark/>
          </w:tcPr>
          <w:p w14:paraId="279E4E3C" w14:textId="77777777" w:rsidR="007A65C0" w:rsidRDefault="007A65C0">
            <w:pPr>
              <w:keepNext/>
              <w:spacing w:before="100" w:after="100" w:line="240" w:lineRule="auto"/>
              <w:ind w:left="100" w:right="100"/>
            </w:pPr>
            <w:r>
              <w:rPr>
                <w:rFonts w:ascii="Arial" w:eastAsia="Arial" w:hAnsi="Arial" w:cs="Arial"/>
                <w:b/>
                <w:color w:val="000000"/>
                <w:sz w:val="22"/>
                <w:szCs w:val="22"/>
              </w:rPr>
              <w:t>Component</w:t>
            </w:r>
          </w:p>
        </w:tc>
        <w:tc>
          <w:tcPr>
            <w:tcW w:w="2318" w:type="dxa"/>
            <w:tcBorders>
              <w:top w:val="single" w:sz="12" w:space="0" w:color="000000"/>
              <w:left w:val="nil"/>
              <w:bottom w:val="single" w:sz="12" w:space="0" w:color="000000"/>
              <w:right w:val="nil"/>
            </w:tcBorders>
            <w:shd w:val="clear" w:color="auto" w:fill="FFFFFF"/>
            <w:tcMar>
              <w:top w:w="0" w:type="dxa"/>
              <w:left w:w="0" w:type="dxa"/>
              <w:bottom w:w="0" w:type="dxa"/>
              <w:right w:w="0" w:type="dxa"/>
            </w:tcMar>
            <w:vAlign w:val="center"/>
            <w:hideMark/>
          </w:tcPr>
          <w:p w14:paraId="7F2C17D4" w14:textId="77777777" w:rsidR="007A65C0" w:rsidRDefault="007A65C0">
            <w:pPr>
              <w:keepNext/>
              <w:spacing w:before="100" w:after="100" w:line="240" w:lineRule="auto"/>
              <w:ind w:left="100" w:right="100"/>
            </w:pPr>
            <w:r>
              <w:rPr>
                <w:rFonts w:ascii="Arial" w:eastAsia="Arial" w:hAnsi="Arial" w:cs="Arial"/>
                <w:b/>
                <w:color w:val="000000"/>
                <w:sz w:val="22"/>
                <w:szCs w:val="22"/>
              </w:rPr>
              <w:t>Term</w:t>
            </w:r>
          </w:p>
        </w:tc>
        <w:tc>
          <w:tcPr>
            <w:tcW w:w="1328" w:type="dxa"/>
            <w:tcBorders>
              <w:top w:val="single" w:sz="12" w:space="0" w:color="000000"/>
              <w:left w:val="nil"/>
              <w:bottom w:val="single" w:sz="12" w:space="0" w:color="000000"/>
              <w:right w:val="nil"/>
            </w:tcBorders>
            <w:shd w:val="clear" w:color="auto" w:fill="FFFFFF"/>
            <w:tcMar>
              <w:top w:w="0" w:type="dxa"/>
              <w:left w:w="0" w:type="dxa"/>
              <w:bottom w:w="0" w:type="dxa"/>
              <w:right w:w="0" w:type="dxa"/>
            </w:tcMar>
            <w:vAlign w:val="center"/>
            <w:hideMark/>
          </w:tcPr>
          <w:p w14:paraId="599B1D85" w14:textId="77777777" w:rsidR="007A65C0" w:rsidRDefault="007A65C0">
            <w:pPr>
              <w:keepNext/>
              <w:spacing w:before="100" w:after="100" w:line="240" w:lineRule="auto"/>
              <w:ind w:left="100" w:right="100"/>
            </w:pPr>
            <w:r>
              <w:rPr>
                <w:rFonts w:ascii="Arial" w:eastAsia="Arial" w:hAnsi="Arial" w:cs="Arial"/>
                <w:b/>
                <w:color w:val="000000"/>
                <w:sz w:val="22"/>
                <w:szCs w:val="22"/>
              </w:rPr>
              <w:t>Estimate</w:t>
            </w:r>
          </w:p>
        </w:tc>
        <w:tc>
          <w:tcPr>
            <w:tcW w:w="1364" w:type="dxa"/>
            <w:tcBorders>
              <w:top w:val="single" w:sz="12" w:space="0" w:color="000000"/>
              <w:left w:val="nil"/>
              <w:bottom w:val="single" w:sz="12" w:space="0" w:color="000000"/>
              <w:right w:val="nil"/>
            </w:tcBorders>
            <w:shd w:val="clear" w:color="auto" w:fill="FFFFFF"/>
            <w:tcMar>
              <w:top w:w="0" w:type="dxa"/>
              <w:left w:w="0" w:type="dxa"/>
              <w:bottom w:w="0" w:type="dxa"/>
              <w:right w:w="0" w:type="dxa"/>
            </w:tcMar>
            <w:vAlign w:val="center"/>
            <w:hideMark/>
          </w:tcPr>
          <w:p w14:paraId="2EC85ABF" w14:textId="77777777" w:rsidR="007A65C0" w:rsidRDefault="007A65C0">
            <w:pPr>
              <w:keepNext/>
              <w:spacing w:before="100" w:after="100" w:line="240" w:lineRule="auto"/>
              <w:ind w:left="100" w:right="100"/>
            </w:pPr>
            <w:r>
              <w:rPr>
                <w:rFonts w:ascii="Arial" w:eastAsia="Arial" w:hAnsi="Arial" w:cs="Arial"/>
                <w:b/>
                <w:color w:val="000000"/>
                <w:sz w:val="22"/>
                <w:szCs w:val="22"/>
              </w:rPr>
              <w:t>Std Error</w:t>
            </w:r>
          </w:p>
        </w:tc>
        <w:tc>
          <w:tcPr>
            <w:tcW w:w="1181" w:type="dxa"/>
            <w:tcBorders>
              <w:top w:val="single" w:sz="12" w:space="0" w:color="000000"/>
              <w:left w:val="nil"/>
              <w:bottom w:val="single" w:sz="12" w:space="0" w:color="000000"/>
              <w:right w:val="nil"/>
            </w:tcBorders>
            <w:shd w:val="clear" w:color="auto" w:fill="FFFFFF"/>
            <w:tcMar>
              <w:top w:w="0" w:type="dxa"/>
              <w:left w:w="0" w:type="dxa"/>
              <w:bottom w:w="0" w:type="dxa"/>
              <w:right w:w="0" w:type="dxa"/>
            </w:tcMar>
            <w:vAlign w:val="center"/>
            <w:hideMark/>
          </w:tcPr>
          <w:p w14:paraId="574E2CA6" w14:textId="77777777" w:rsidR="007A65C0" w:rsidRDefault="007A65C0">
            <w:pPr>
              <w:keepNext/>
              <w:spacing w:before="100" w:after="100" w:line="240" w:lineRule="auto"/>
              <w:ind w:left="100" w:right="100"/>
            </w:pPr>
            <w:r>
              <w:rPr>
                <w:rFonts w:ascii="Arial" w:eastAsia="Arial" w:hAnsi="Arial" w:cs="Arial"/>
                <w:b/>
                <w:color w:val="000000"/>
                <w:sz w:val="22"/>
                <w:szCs w:val="22"/>
              </w:rPr>
              <w:t>t-value</w:t>
            </w:r>
          </w:p>
        </w:tc>
        <w:tc>
          <w:tcPr>
            <w:tcW w:w="1181" w:type="dxa"/>
            <w:tcBorders>
              <w:top w:val="single" w:sz="12" w:space="0" w:color="000000"/>
              <w:left w:val="nil"/>
              <w:bottom w:val="single" w:sz="12" w:space="0" w:color="000000"/>
              <w:right w:val="nil"/>
            </w:tcBorders>
            <w:shd w:val="clear" w:color="auto" w:fill="FFFFFF"/>
            <w:tcMar>
              <w:top w:w="0" w:type="dxa"/>
              <w:left w:w="0" w:type="dxa"/>
              <w:bottom w:w="0" w:type="dxa"/>
              <w:right w:w="0" w:type="dxa"/>
            </w:tcMar>
            <w:vAlign w:val="center"/>
            <w:hideMark/>
          </w:tcPr>
          <w:p w14:paraId="6D13BF48" w14:textId="77777777" w:rsidR="007A65C0" w:rsidRDefault="007A65C0">
            <w:pPr>
              <w:keepNext/>
              <w:spacing w:before="100" w:after="100" w:line="240" w:lineRule="auto"/>
              <w:ind w:left="100" w:right="100"/>
            </w:pPr>
            <w:r>
              <w:rPr>
                <w:rFonts w:ascii="Arial" w:eastAsia="Arial" w:hAnsi="Arial" w:cs="Arial"/>
                <w:b/>
                <w:color w:val="000000"/>
                <w:sz w:val="22"/>
                <w:szCs w:val="22"/>
              </w:rPr>
              <w:t>p-value</w:t>
            </w:r>
          </w:p>
        </w:tc>
      </w:tr>
      <w:tr w:rsidR="007A65C0" w14:paraId="13420D08" w14:textId="77777777" w:rsidTr="007A65C0">
        <w:trPr>
          <w:cantSplit/>
          <w:jc w:val="center"/>
        </w:trPr>
        <w:tc>
          <w:tcPr>
            <w:tcW w:w="2881" w:type="dxa"/>
            <w:vMerge w:val="restart"/>
            <w:tcBorders>
              <w:top w:val="single" w:sz="12" w:space="0" w:color="000000"/>
              <w:left w:val="nil"/>
              <w:bottom w:val="single" w:sz="12" w:space="0" w:color="000000"/>
              <w:right w:val="nil"/>
            </w:tcBorders>
            <w:shd w:val="clear" w:color="auto" w:fill="FFFFFF"/>
            <w:tcMar>
              <w:top w:w="0" w:type="dxa"/>
              <w:left w:w="0" w:type="dxa"/>
              <w:bottom w:w="0" w:type="dxa"/>
              <w:right w:w="0" w:type="dxa"/>
            </w:tcMar>
            <w:hideMark/>
          </w:tcPr>
          <w:p w14:paraId="33F15796" w14:textId="77777777" w:rsidR="007A65C0" w:rsidRDefault="007A65C0">
            <w:pPr>
              <w:keepNext/>
              <w:spacing w:before="100" w:after="100" w:line="240" w:lineRule="auto"/>
              <w:ind w:left="100" w:right="100"/>
            </w:pPr>
            <w:r>
              <w:rPr>
                <w:rFonts w:ascii="Arial" w:eastAsia="Arial" w:hAnsi="Arial" w:cs="Arial"/>
                <w:color w:val="000000"/>
                <w:sz w:val="22"/>
                <w:szCs w:val="22"/>
              </w:rPr>
              <w:t>A. parametric coefficients</w:t>
            </w:r>
          </w:p>
        </w:tc>
        <w:tc>
          <w:tcPr>
            <w:tcW w:w="2318" w:type="dxa"/>
            <w:tcBorders>
              <w:top w:val="single" w:sz="12" w:space="0" w:color="000000"/>
              <w:left w:val="nil"/>
              <w:bottom w:val="nil"/>
              <w:right w:val="nil"/>
            </w:tcBorders>
            <w:shd w:val="clear" w:color="auto" w:fill="FFFFFF"/>
            <w:tcMar>
              <w:top w:w="0" w:type="dxa"/>
              <w:left w:w="0" w:type="dxa"/>
              <w:bottom w:w="0" w:type="dxa"/>
              <w:right w:w="0" w:type="dxa"/>
            </w:tcMar>
            <w:vAlign w:val="center"/>
            <w:hideMark/>
          </w:tcPr>
          <w:p w14:paraId="4CB9EB0F" w14:textId="77777777" w:rsidR="007A65C0" w:rsidRDefault="007A65C0">
            <w:pPr>
              <w:keepNext/>
              <w:spacing w:before="100" w:after="100" w:line="240" w:lineRule="auto"/>
              <w:ind w:left="100" w:right="100"/>
            </w:pPr>
            <w:r>
              <w:rPr>
                <w:rFonts w:ascii="Arial" w:eastAsia="Arial" w:hAnsi="Arial" w:cs="Arial"/>
                <w:color w:val="000000"/>
                <w:sz w:val="22"/>
                <w:szCs w:val="22"/>
              </w:rPr>
              <w:t>(Intercept)</w:t>
            </w:r>
          </w:p>
        </w:tc>
        <w:tc>
          <w:tcPr>
            <w:tcW w:w="1328" w:type="dxa"/>
            <w:tcBorders>
              <w:top w:val="single" w:sz="12" w:space="0" w:color="000000"/>
              <w:left w:val="nil"/>
              <w:bottom w:val="nil"/>
              <w:right w:val="nil"/>
            </w:tcBorders>
            <w:shd w:val="clear" w:color="auto" w:fill="FFFFFF"/>
            <w:tcMar>
              <w:top w:w="0" w:type="dxa"/>
              <w:left w:w="0" w:type="dxa"/>
              <w:bottom w:w="0" w:type="dxa"/>
              <w:right w:w="0" w:type="dxa"/>
            </w:tcMar>
            <w:vAlign w:val="center"/>
            <w:hideMark/>
          </w:tcPr>
          <w:p w14:paraId="137B88ED" w14:textId="77777777" w:rsidR="007A65C0" w:rsidRDefault="007A65C0">
            <w:pPr>
              <w:keepNext/>
              <w:spacing w:before="100" w:after="100" w:line="240" w:lineRule="auto"/>
              <w:ind w:left="100" w:right="100"/>
            </w:pPr>
            <w:r>
              <w:rPr>
                <w:rFonts w:ascii="Arial" w:eastAsia="Arial" w:hAnsi="Arial" w:cs="Arial"/>
                <w:color w:val="000000"/>
                <w:sz w:val="22"/>
                <w:szCs w:val="22"/>
              </w:rPr>
              <w:t>-1.12</w:t>
            </w:r>
          </w:p>
        </w:tc>
        <w:tc>
          <w:tcPr>
            <w:tcW w:w="1364" w:type="dxa"/>
            <w:tcBorders>
              <w:top w:val="single" w:sz="12" w:space="0" w:color="000000"/>
              <w:left w:val="nil"/>
              <w:bottom w:val="nil"/>
              <w:right w:val="nil"/>
            </w:tcBorders>
            <w:shd w:val="clear" w:color="auto" w:fill="FFFFFF"/>
            <w:tcMar>
              <w:top w:w="0" w:type="dxa"/>
              <w:left w:w="0" w:type="dxa"/>
              <w:bottom w:w="0" w:type="dxa"/>
              <w:right w:w="0" w:type="dxa"/>
            </w:tcMar>
            <w:vAlign w:val="center"/>
            <w:hideMark/>
          </w:tcPr>
          <w:p w14:paraId="0540A3D9" w14:textId="77777777" w:rsidR="007A65C0" w:rsidRDefault="007A65C0">
            <w:pPr>
              <w:keepNext/>
              <w:spacing w:before="100" w:after="100" w:line="240" w:lineRule="auto"/>
              <w:ind w:left="100" w:right="100"/>
            </w:pPr>
            <w:r>
              <w:rPr>
                <w:rFonts w:ascii="Arial" w:eastAsia="Arial" w:hAnsi="Arial" w:cs="Arial"/>
                <w:color w:val="000000"/>
                <w:sz w:val="22"/>
                <w:szCs w:val="22"/>
              </w:rPr>
              <w:t>0.01</w:t>
            </w:r>
          </w:p>
        </w:tc>
        <w:tc>
          <w:tcPr>
            <w:tcW w:w="1181" w:type="dxa"/>
            <w:tcBorders>
              <w:top w:val="single" w:sz="12" w:space="0" w:color="000000"/>
              <w:left w:val="nil"/>
              <w:bottom w:val="nil"/>
              <w:right w:val="nil"/>
            </w:tcBorders>
            <w:shd w:val="clear" w:color="auto" w:fill="FFFFFF"/>
            <w:tcMar>
              <w:top w:w="0" w:type="dxa"/>
              <w:left w:w="0" w:type="dxa"/>
              <w:bottom w:w="0" w:type="dxa"/>
              <w:right w:w="0" w:type="dxa"/>
            </w:tcMar>
            <w:vAlign w:val="center"/>
            <w:hideMark/>
          </w:tcPr>
          <w:p w14:paraId="1BDA74B5" w14:textId="77777777" w:rsidR="007A65C0" w:rsidRDefault="007A65C0">
            <w:pPr>
              <w:keepNext/>
              <w:spacing w:before="100" w:after="100" w:line="240" w:lineRule="auto"/>
              <w:ind w:left="100" w:right="100"/>
            </w:pPr>
            <w:r>
              <w:rPr>
                <w:rFonts w:ascii="Arial" w:eastAsia="Arial" w:hAnsi="Arial" w:cs="Arial"/>
                <w:color w:val="000000"/>
                <w:sz w:val="22"/>
                <w:szCs w:val="22"/>
              </w:rPr>
              <w:t>-115.05</w:t>
            </w:r>
          </w:p>
        </w:tc>
        <w:tc>
          <w:tcPr>
            <w:tcW w:w="1181" w:type="dxa"/>
            <w:tcBorders>
              <w:top w:val="single" w:sz="12" w:space="0" w:color="000000"/>
              <w:left w:val="nil"/>
              <w:bottom w:val="nil"/>
              <w:right w:val="nil"/>
            </w:tcBorders>
            <w:shd w:val="clear" w:color="auto" w:fill="FFFFFF"/>
            <w:tcMar>
              <w:top w:w="0" w:type="dxa"/>
              <w:left w:w="0" w:type="dxa"/>
              <w:bottom w:w="0" w:type="dxa"/>
              <w:right w:w="0" w:type="dxa"/>
            </w:tcMar>
            <w:vAlign w:val="center"/>
            <w:hideMark/>
          </w:tcPr>
          <w:p w14:paraId="26BBF210" w14:textId="77777777" w:rsidR="007A65C0" w:rsidRDefault="007A65C0">
            <w:pPr>
              <w:keepNext/>
              <w:spacing w:before="100" w:after="100" w:line="240" w:lineRule="auto"/>
              <w:ind w:left="100" w:right="100"/>
            </w:pPr>
            <w:r>
              <w:rPr>
                <w:rFonts w:ascii="Arial" w:eastAsia="Arial" w:hAnsi="Arial" w:cs="Arial"/>
                <w:color w:val="000000"/>
                <w:sz w:val="22"/>
                <w:szCs w:val="22"/>
              </w:rPr>
              <w:t>&lt;0.01</w:t>
            </w:r>
          </w:p>
        </w:tc>
      </w:tr>
      <w:tr w:rsidR="007A65C0" w14:paraId="6A54188D" w14:textId="77777777" w:rsidTr="007A65C0">
        <w:trPr>
          <w:cantSplit/>
          <w:jc w:val="center"/>
        </w:trPr>
        <w:tc>
          <w:tcPr>
            <w:tcW w:w="10253" w:type="dxa"/>
            <w:vMerge/>
            <w:tcBorders>
              <w:top w:val="single" w:sz="12" w:space="0" w:color="000000"/>
              <w:left w:val="nil"/>
              <w:bottom w:val="single" w:sz="12" w:space="0" w:color="000000"/>
              <w:right w:val="nil"/>
            </w:tcBorders>
            <w:vAlign w:val="center"/>
            <w:hideMark/>
          </w:tcPr>
          <w:p w14:paraId="67FAAEBD" w14:textId="77777777" w:rsidR="007A65C0" w:rsidRDefault="007A65C0">
            <w:pPr>
              <w:spacing w:before="0" w:after="0" w:line="240" w:lineRule="auto"/>
            </w:pPr>
          </w:p>
        </w:tc>
        <w:tc>
          <w:tcPr>
            <w:tcW w:w="2318" w:type="dxa"/>
            <w:tcBorders>
              <w:top w:val="nil"/>
              <w:left w:val="nil"/>
              <w:bottom w:val="single" w:sz="12" w:space="0" w:color="000000"/>
              <w:right w:val="nil"/>
            </w:tcBorders>
            <w:shd w:val="clear" w:color="auto" w:fill="FFFFFF"/>
            <w:tcMar>
              <w:top w:w="0" w:type="dxa"/>
              <w:left w:w="0" w:type="dxa"/>
              <w:bottom w:w="0" w:type="dxa"/>
              <w:right w:w="0" w:type="dxa"/>
            </w:tcMar>
            <w:vAlign w:val="center"/>
            <w:hideMark/>
          </w:tcPr>
          <w:p w14:paraId="170E89C4" w14:textId="77777777" w:rsidR="007A65C0" w:rsidRDefault="007A65C0">
            <w:pPr>
              <w:keepNext/>
              <w:spacing w:before="100" w:after="100" w:line="240" w:lineRule="auto"/>
              <w:ind w:left="100" w:right="100"/>
            </w:pPr>
            <w:r>
              <w:rPr>
                <w:rFonts w:ascii="Arial" w:eastAsia="Arial" w:hAnsi="Arial" w:cs="Arial"/>
                <w:color w:val="000000"/>
                <w:sz w:val="22"/>
                <w:szCs w:val="22"/>
              </w:rPr>
              <w:t>divDark</w:t>
            </w:r>
          </w:p>
        </w:tc>
        <w:tc>
          <w:tcPr>
            <w:tcW w:w="1328" w:type="dxa"/>
            <w:tcBorders>
              <w:top w:val="nil"/>
              <w:left w:val="nil"/>
              <w:bottom w:val="single" w:sz="12" w:space="0" w:color="000000"/>
              <w:right w:val="nil"/>
            </w:tcBorders>
            <w:shd w:val="clear" w:color="auto" w:fill="FFFFFF"/>
            <w:tcMar>
              <w:top w:w="0" w:type="dxa"/>
              <w:left w:w="0" w:type="dxa"/>
              <w:bottom w:w="0" w:type="dxa"/>
              <w:right w:w="0" w:type="dxa"/>
            </w:tcMar>
            <w:vAlign w:val="center"/>
            <w:hideMark/>
          </w:tcPr>
          <w:p w14:paraId="23C7D668" w14:textId="77777777" w:rsidR="007A65C0" w:rsidRDefault="007A65C0">
            <w:pPr>
              <w:keepNext/>
              <w:spacing w:before="100" w:after="100" w:line="240" w:lineRule="auto"/>
              <w:ind w:left="100" w:right="100"/>
            </w:pPr>
            <w:r>
              <w:rPr>
                <w:rFonts w:ascii="Arial" w:eastAsia="Arial" w:hAnsi="Arial" w:cs="Arial"/>
                <w:color w:val="000000"/>
                <w:sz w:val="22"/>
                <w:szCs w:val="22"/>
              </w:rPr>
              <w:t xml:space="preserve"> 0.82</w:t>
            </w:r>
          </w:p>
        </w:tc>
        <w:tc>
          <w:tcPr>
            <w:tcW w:w="1364" w:type="dxa"/>
            <w:tcBorders>
              <w:top w:val="nil"/>
              <w:left w:val="nil"/>
              <w:bottom w:val="single" w:sz="12" w:space="0" w:color="000000"/>
              <w:right w:val="nil"/>
            </w:tcBorders>
            <w:shd w:val="clear" w:color="auto" w:fill="FFFFFF"/>
            <w:tcMar>
              <w:top w:w="0" w:type="dxa"/>
              <w:left w:w="0" w:type="dxa"/>
              <w:bottom w:w="0" w:type="dxa"/>
              <w:right w:w="0" w:type="dxa"/>
            </w:tcMar>
            <w:vAlign w:val="center"/>
            <w:hideMark/>
          </w:tcPr>
          <w:p w14:paraId="44792215" w14:textId="77777777" w:rsidR="007A65C0" w:rsidRDefault="007A65C0">
            <w:pPr>
              <w:keepNext/>
              <w:spacing w:before="100" w:after="100" w:line="240" w:lineRule="auto"/>
              <w:ind w:left="100" w:right="100"/>
            </w:pPr>
            <w:r>
              <w:rPr>
                <w:rFonts w:ascii="Arial" w:eastAsia="Arial" w:hAnsi="Arial" w:cs="Arial"/>
                <w:color w:val="000000"/>
                <w:sz w:val="22"/>
                <w:szCs w:val="22"/>
              </w:rPr>
              <w:t>0.01</w:t>
            </w:r>
          </w:p>
        </w:tc>
        <w:tc>
          <w:tcPr>
            <w:tcW w:w="1181" w:type="dxa"/>
            <w:tcBorders>
              <w:top w:val="nil"/>
              <w:left w:val="nil"/>
              <w:bottom w:val="single" w:sz="12" w:space="0" w:color="000000"/>
              <w:right w:val="nil"/>
            </w:tcBorders>
            <w:shd w:val="clear" w:color="auto" w:fill="FFFFFF"/>
            <w:tcMar>
              <w:top w:w="0" w:type="dxa"/>
              <w:left w:w="0" w:type="dxa"/>
              <w:bottom w:w="0" w:type="dxa"/>
              <w:right w:w="0" w:type="dxa"/>
            </w:tcMar>
            <w:vAlign w:val="center"/>
            <w:hideMark/>
          </w:tcPr>
          <w:p w14:paraId="761D5259" w14:textId="77777777" w:rsidR="007A65C0" w:rsidRDefault="007A65C0">
            <w:pPr>
              <w:keepNext/>
              <w:spacing w:before="100" w:after="100" w:line="240" w:lineRule="auto"/>
              <w:ind w:left="100" w:right="100"/>
            </w:pPr>
            <w:r>
              <w:rPr>
                <w:rFonts w:ascii="Arial" w:eastAsia="Arial" w:hAnsi="Arial" w:cs="Arial"/>
                <w:color w:val="000000"/>
                <w:sz w:val="22"/>
                <w:szCs w:val="22"/>
              </w:rPr>
              <w:t xml:space="preserve">  59.30</w:t>
            </w:r>
          </w:p>
        </w:tc>
        <w:tc>
          <w:tcPr>
            <w:tcW w:w="1181" w:type="dxa"/>
            <w:tcBorders>
              <w:top w:val="nil"/>
              <w:left w:val="nil"/>
              <w:bottom w:val="single" w:sz="12" w:space="0" w:color="000000"/>
              <w:right w:val="nil"/>
            </w:tcBorders>
            <w:shd w:val="clear" w:color="auto" w:fill="FFFFFF"/>
            <w:tcMar>
              <w:top w:w="0" w:type="dxa"/>
              <w:left w:w="0" w:type="dxa"/>
              <w:bottom w:w="0" w:type="dxa"/>
              <w:right w:w="0" w:type="dxa"/>
            </w:tcMar>
            <w:vAlign w:val="center"/>
            <w:hideMark/>
          </w:tcPr>
          <w:p w14:paraId="5DED0E8D" w14:textId="77777777" w:rsidR="007A65C0" w:rsidRDefault="007A65C0">
            <w:pPr>
              <w:keepNext/>
              <w:spacing w:before="100" w:after="100" w:line="240" w:lineRule="auto"/>
              <w:ind w:left="100" w:right="100"/>
            </w:pPr>
            <w:r>
              <w:rPr>
                <w:rFonts w:ascii="Arial" w:eastAsia="Arial" w:hAnsi="Arial" w:cs="Arial"/>
                <w:color w:val="000000"/>
                <w:sz w:val="22"/>
                <w:szCs w:val="22"/>
              </w:rPr>
              <w:t>&lt;0.01</w:t>
            </w:r>
          </w:p>
        </w:tc>
      </w:tr>
      <w:tr w:rsidR="007A65C0" w14:paraId="0D71A54A" w14:textId="77777777" w:rsidTr="007A65C0">
        <w:trPr>
          <w:cantSplit/>
          <w:jc w:val="center"/>
        </w:trPr>
        <w:tc>
          <w:tcPr>
            <w:tcW w:w="2881" w:type="dxa"/>
            <w:tcBorders>
              <w:top w:val="single" w:sz="12" w:space="0" w:color="000000"/>
              <w:left w:val="nil"/>
              <w:bottom w:val="single" w:sz="12" w:space="0" w:color="000000"/>
              <w:right w:val="nil"/>
            </w:tcBorders>
            <w:shd w:val="clear" w:color="auto" w:fill="FFFFFF"/>
            <w:tcMar>
              <w:top w:w="0" w:type="dxa"/>
              <w:left w:w="0" w:type="dxa"/>
              <w:bottom w:w="0" w:type="dxa"/>
              <w:right w:w="0" w:type="dxa"/>
            </w:tcMar>
            <w:hideMark/>
          </w:tcPr>
          <w:p w14:paraId="373ED78D" w14:textId="77777777" w:rsidR="007A65C0" w:rsidRDefault="007A65C0">
            <w:pPr>
              <w:keepNext/>
              <w:spacing w:before="100" w:after="100" w:line="240" w:lineRule="auto"/>
              <w:ind w:left="100" w:right="100"/>
            </w:pPr>
            <w:r>
              <w:rPr>
                <w:rFonts w:ascii="Arial" w:eastAsia="Arial" w:hAnsi="Arial" w:cs="Arial"/>
                <w:b/>
                <w:color w:val="000000"/>
                <w:sz w:val="22"/>
                <w:szCs w:val="22"/>
              </w:rPr>
              <w:t>Component</w:t>
            </w:r>
          </w:p>
        </w:tc>
        <w:tc>
          <w:tcPr>
            <w:tcW w:w="2318" w:type="dxa"/>
            <w:tcBorders>
              <w:top w:val="single" w:sz="12" w:space="0" w:color="000000"/>
              <w:left w:val="nil"/>
              <w:bottom w:val="single" w:sz="12" w:space="0" w:color="000000"/>
              <w:right w:val="nil"/>
            </w:tcBorders>
            <w:shd w:val="clear" w:color="auto" w:fill="FFFFFF"/>
            <w:tcMar>
              <w:top w:w="0" w:type="dxa"/>
              <w:left w:w="0" w:type="dxa"/>
              <w:bottom w:w="0" w:type="dxa"/>
              <w:right w:w="0" w:type="dxa"/>
            </w:tcMar>
            <w:vAlign w:val="center"/>
            <w:hideMark/>
          </w:tcPr>
          <w:p w14:paraId="00E01F82" w14:textId="77777777" w:rsidR="007A65C0" w:rsidRDefault="007A65C0">
            <w:pPr>
              <w:keepNext/>
              <w:spacing w:before="100" w:after="100" w:line="240" w:lineRule="auto"/>
              <w:ind w:left="100" w:right="100"/>
            </w:pPr>
            <w:r>
              <w:rPr>
                <w:rFonts w:ascii="Arial" w:eastAsia="Arial" w:hAnsi="Arial" w:cs="Arial"/>
                <w:b/>
                <w:color w:val="000000"/>
                <w:sz w:val="22"/>
                <w:szCs w:val="22"/>
              </w:rPr>
              <w:t>Term</w:t>
            </w:r>
          </w:p>
        </w:tc>
        <w:tc>
          <w:tcPr>
            <w:tcW w:w="1328" w:type="dxa"/>
            <w:tcBorders>
              <w:top w:val="single" w:sz="12" w:space="0" w:color="000000"/>
              <w:left w:val="nil"/>
              <w:bottom w:val="single" w:sz="12" w:space="0" w:color="000000"/>
              <w:right w:val="nil"/>
            </w:tcBorders>
            <w:shd w:val="clear" w:color="auto" w:fill="FFFFFF"/>
            <w:tcMar>
              <w:top w:w="0" w:type="dxa"/>
              <w:left w:w="0" w:type="dxa"/>
              <w:bottom w:w="0" w:type="dxa"/>
              <w:right w:w="0" w:type="dxa"/>
            </w:tcMar>
            <w:vAlign w:val="center"/>
            <w:hideMark/>
          </w:tcPr>
          <w:p w14:paraId="31256531" w14:textId="77777777" w:rsidR="007A65C0" w:rsidRDefault="007A65C0">
            <w:pPr>
              <w:keepNext/>
              <w:spacing w:before="100" w:after="100" w:line="240" w:lineRule="auto"/>
              <w:ind w:left="100" w:right="100"/>
            </w:pPr>
            <w:r>
              <w:rPr>
                <w:rFonts w:ascii="Arial" w:eastAsia="Arial" w:hAnsi="Arial" w:cs="Arial"/>
                <w:b/>
                <w:color w:val="000000"/>
                <w:sz w:val="22"/>
                <w:szCs w:val="22"/>
              </w:rPr>
              <w:t>edf</w:t>
            </w:r>
          </w:p>
        </w:tc>
        <w:tc>
          <w:tcPr>
            <w:tcW w:w="1364" w:type="dxa"/>
            <w:tcBorders>
              <w:top w:val="single" w:sz="12" w:space="0" w:color="000000"/>
              <w:left w:val="nil"/>
              <w:bottom w:val="single" w:sz="12" w:space="0" w:color="000000"/>
              <w:right w:val="nil"/>
            </w:tcBorders>
            <w:shd w:val="clear" w:color="auto" w:fill="FFFFFF"/>
            <w:tcMar>
              <w:top w:w="0" w:type="dxa"/>
              <w:left w:w="0" w:type="dxa"/>
              <w:bottom w:w="0" w:type="dxa"/>
              <w:right w:w="0" w:type="dxa"/>
            </w:tcMar>
            <w:vAlign w:val="center"/>
            <w:hideMark/>
          </w:tcPr>
          <w:p w14:paraId="02A7CDAA" w14:textId="77777777" w:rsidR="007A65C0" w:rsidRDefault="007A65C0">
            <w:pPr>
              <w:keepNext/>
              <w:spacing w:before="100" w:after="100" w:line="240" w:lineRule="auto"/>
              <w:ind w:left="100" w:right="100"/>
            </w:pPr>
            <w:r>
              <w:rPr>
                <w:rFonts w:ascii="Arial" w:eastAsia="Arial" w:hAnsi="Arial" w:cs="Arial"/>
                <w:b/>
                <w:color w:val="000000"/>
                <w:sz w:val="22"/>
                <w:szCs w:val="22"/>
              </w:rPr>
              <w:t>Ref. df</w:t>
            </w:r>
          </w:p>
        </w:tc>
        <w:tc>
          <w:tcPr>
            <w:tcW w:w="1181" w:type="dxa"/>
            <w:tcBorders>
              <w:top w:val="single" w:sz="12" w:space="0" w:color="000000"/>
              <w:left w:val="nil"/>
              <w:bottom w:val="single" w:sz="12" w:space="0" w:color="000000"/>
              <w:right w:val="nil"/>
            </w:tcBorders>
            <w:shd w:val="clear" w:color="auto" w:fill="FFFFFF"/>
            <w:tcMar>
              <w:top w:w="0" w:type="dxa"/>
              <w:left w:w="0" w:type="dxa"/>
              <w:bottom w:w="0" w:type="dxa"/>
              <w:right w:w="0" w:type="dxa"/>
            </w:tcMar>
            <w:vAlign w:val="center"/>
            <w:hideMark/>
          </w:tcPr>
          <w:p w14:paraId="7A89AEF6" w14:textId="77777777" w:rsidR="007A65C0" w:rsidRDefault="007A65C0">
            <w:pPr>
              <w:keepNext/>
              <w:spacing w:before="100" w:after="100" w:line="240" w:lineRule="auto"/>
              <w:ind w:left="100" w:right="100"/>
            </w:pPr>
            <w:r>
              <w:rPr>
                <w:rFonts w:ascii="Arial" w:eastAsia="Arial" w:hAnsi="Arial" w:cs="Arial"/>
                <w:b/>
                <w:color w:val="000000"/>
                <w:sz w:val="22"/>
                <w:szCs w:val="22"/>
              </w:rPr>
              <w:t>F-value</w:t>
            </w:r>
          </w:p>
        </w:tc>
        <w:tc>
          <w:tcPr>
            <w:tcW w:w="1181" w:type="dxa"/>
            <w:tcBorders>
              <w:top w:val="single" w:sz="12" w:space="0" w:color="000000"/>
              <w:left w:val="nil"/>
              <w:bottom w:val="single" w:sz="12" w:space="0" w:color="000000"/>
              <w:right w:val="nil"/>
            </w:tcBorders>
            <w:shd w:val="clear" w:color="auto" w:fill="FFFFFF"/>
            <w:tcMar>
              <w:top w:w="0" w:type="dxa"/>
              <w:left w:w="0" w:type="dxa"/>
              <w:bottom w:w="0" w:type="dxa"/>
              <w:right w:w="0" w:type="dxa"/>
            </w:tcMar>
            <w:vAlign w:val="center"/>
            <w:hideMark/>
          </w:tcPr>
          <w:p w14:paraId="0F09FE68" w14:textId="77777777" w:rsidR="007A65C0" w:rsidRDefault="007A65C0">
            <w:pPr>
              <w:keepNext/>
              <w:spacing w:before="100" w:after="100" w:line="240" w:lineRule="auto"/>
              <w:ind w:left="100" w:right="100"/>
            </w:pPr>
            <w:r>
              <w:rPr>
                <w:rFonts w:ascii="Arial" w:eastAsia="Arial" w:hAnsi="Arial" w:cs="Arial"/>
                <w:b/>
                <w:color w:val="000000"/>
                <w:sz w:val="22"/>
                <w:szCs w:val="22"/>
              </w:rPr>
              <w:t>p-value</w:t>
            </w:r>
          </w:p>
        </w:tc>
      </w:tr>
      <w:tr w:rsidR="007A65C0" w14:paraId="6676E349" w14:textId="77777777" w:rsidTr="007A65C0">
        <w:trPr>
          <w:cantSplit/>
          <w:jc w:val="center"/>
        </w:trPr>
        <w:tc>
          <w:tcPr>
            <w:tcW w:w="2881" w:type="dxa"/>
            <w:vMerge w:val="restart"/>
            <w:tcBorders>
              <w:top w:val="single" w:sz="12" w:space="0" w:color="000000"/>
              <w:left w:val="nil"/>
              <w:bottom w:val="single" w:sz="12" w:space="0" w:color="000000"/>
              <w:right w:val="nil"/>
            </w:tcBorders>
            <w:shd w:val="clear" w:color="auto" w:fill="FFFFFF"/>
            <w:tcMar>
              <w:top w:w="0" w:type="dxa"/>
              <w:left w:w="0" w:type="dxa"/>
              <w:bottom w:w="0" w:type="dxa"/>
              <w:right w:w="0" w:type="dxa"/>
            </w:tcMar>
            <w:hideMark/>
          </w:tcPr>
          <w:p w14:paraId="5BDEC2A0" w14:textId="77777777" w:rsidR="007A65C0" w:rsidRDefault="007A65C0">
            <w:pPr>
              <w:keepNext/>
              <w:spacing w:before="100" w:after="100" w:line="240" w:lineRule="auto"/>
              <w:ind w:left="100" w:right="100"/>
            </w:pPr>
            <w:r>
              <w:rPr>
                <w:rFonts w:ascii="Arial" w:eastAsia="Arial" w:hAnsi="Arial" w:cs="Arial"/>
                <w:color w:val="000000"/>
                <w:sz w:val="22"/>
                <w:szCs w:val="22"/>
              </w:rPr>
              <w:t>B. smooth terms</w:t>
            </w:r>
          </w:p>
        </w:tc>
        <w:tc>
          <w:tcPr>
            <w:tcW w:w="2318" w:type="dxa"/>
            <w:tcBorders>
              <w:top w:val="single" w:sz="12" w:space="0" w:color="000000"/>
              <w:left w:val="nil"/>
              <w:bottom w:val="nil"/>
              <w:right w:val="nil"/>
            </w:tcBorders>
            <w:shd w:val="clear" w:color="auto" w:fill="FFFFFF"/>
            <w:tcMar>
              <w:top w:w="0" w:type="dxa"/>
              <w:left w:w="0" w:type="dxa"/>
              <w:bottom w:w="0" w:type="dxa"/>
              <w:right w:w="0" w:type="dxa"/>
            </w:tcMar>
            <w:vAlign w:val="center"/>
            <w:hideMark/>
          </w:tcPr>
          <w:p w14:paraId="0BDD5D8D" w14:textId="77777777" w:rsidR="007A65C0" w:rsidRDefault="007A65C0">
            <w:pPr>
              <w:keepNext/>
              <w:spacing w:before="100" w:after="100" w:line="240" w:lineRule="auto"/>
              <w:ind w:left="100" w:right="100"/>
            </w:pPr>
            <w:r>
              <w:rPr>
                <w:rFonts w:ascii="Arial" w:eastAsia="Arial" w:hAnsi="Arial" w:cs="Arial"/>
                <w:color w:val="000000"/>
                <w:sz w:val="22"/>
                <w:szCs w:val="22"/>
              </w:rPr>
              <w:t>s(ybp):divObserved</w:t>
            </w:r>
          </w:p>
        </w:tc>
        <w:tc>
          <w:tcPr>
            <w:tcW w:w="1328" w:type="dxa"/>
            <w:tcBorders>
              <w:top w:val="single" w:sz="12" w:space="0" w:color="000000"/>
              <w:left w:val="nil"/>
              <w:bottom w:val="nil"/>
              <w:right w:val="nil"/>
            </w:tcBorders>
            <w:shd w:val="clear" w:color="auto" w:fill="FFFFFF"/>
            <w:tcMar>
              <w:top w:w="0" w:type="dxa"/>
              <w:left w:w="0" w:type="dxa"/>
              <w:bottom w:w="0" w:type="dxa"/>
              <w:right w:w="0" w:type="dxa"/>
            </w:tcMar>
            <w:vAlign w:val="center"/>
            <w:hideMark/>
          </w:tcPr>
          <w:p w14:paraId="465AB381" w14:textId="77777777" w:rsidR="007A65C0" w:rsidRDefault="007A65C0">
            <w:pPr>
              <w:keepNext/>
              <w:spacing w:before="100" w:after="100" w:line="240" w:lineRule="auto"/>
              <w:ind w:left="100" w:right="100"/>
            </w:pPr>
            <w:r>
              <w:rPr>
                <w:rFonts w:ascii="Arial" w:eastAsia="Arial" w:hAnsi="Arial" w:cs="Arial"/>
                <w:color w:val="000000"/>
                <w:sz w:val="22"/>
                <w:szCs w:val="22"/>
              </w:rPr>
              <w:t>8.65</w:t>
            </w:r>
          </w:p>
        </w:tc>
        <w:tc>
          <w:tcPr>
            <w:tcW w:w="1364" w:type="dxa"/>
            <w:tcBorders>
              <w:top w:val="single" w:sz="12" w:space="0" w:color="000000"/>
              <w:left w:val="nil"/>
              <w:bottom w:val="nil"/>
              <w:right w:val="nil"/>
            </w:tcBorders>
            <w:shd w:val="clear" w:color="auto" w:fill="FFFFFF"/>
            <w:tcMar>
              <w:top w:w="0" w:type="dxa"/>
              <w:left w:w="0" w:type="dxa"/>
              <w:bottom w:w="0" w:type="dxa"/>
              <w:right w:w="0" w:type="dxa"/>
            </w:tcMar>
            <w:vAlign w:val="center"/>
            <w:hideMark/>
          </w:tcPr>
          <w:p w14:paraId="20A52811" w14:textId="77777777" w:rsidR="007A65C0" w:rsidRDefault="007A65C0">
            <w:pPr>
              <w:keepNext/>
              <w:spacing w:before="100" w:after="100" w:line="240" w:lineRule="auto"/>
              <w:ind w:left="100" w:right="100"/>
            </w:pPr>
            <w:r>
              <w:rPr>
                <w:rFonts w:ascii="Arial" w:eastAsia="Arial" w:hAnsi="Arial" w:cs="Arial"/>
                <w:color w:val="000000"/>
                <w:sz w:val="22"/>
                <w:szCs w:val="22"/>
              </w:rPr>
              <w:t>8.96</w:t>
            </w:r>
          </w:p>
        </w:tc>
        <w:tc>
          <w:tcPr>
            <w:tcW w:w="1181" w:type="dxa"/>
            <w:tcBorders>
              <w:top w:val="single" w:sz="12" w:space="0" w:color="000000"/>
              <w:left w:val="nil"/>
              <w:bottom w:val="nil"/>
              <w:right w:val="nil"/>
            </w:tcBorders>
            <w:shd w:val="clear" w:color="auto" w:fill="FFFFFF"/>
            <w:tcMar>
              <w:top w:w="0" w:type="dxa"/>
              <w:left w:w="0" w:type="dxa"/>
              <w:bottom w:w="0" w:type="dxa"/>
              <w:right w:w="0" w:type="dxa"/>
            </w:tcMar>
            <w:vAlign w:val="center"/>
            <w:hideMark/>
          </w:tcPr>
          <w:p w14:paraId="7AFEE399" w14:textId="77777777" w:rsidR="007A65C0" w:rsidRDefault="007A65C0">
            <w:pPr>
              <w:keepNext/>
              <w:spacing w:before="100" w:after="100" w:line="240" w:lineRule="auto"/>
              <w:ind w:left="100" w:right="100"/>
            </w:pPr>
            <w:r>
              <w:rPr>
                <w:rFonts w:ascii="Arial" w:eastAsia="Arial" w:hAnsi="Arial" w:cs="Arial"/>
                <w:color w:val="000000"/>
                <w:sz w:val="22"/>
                <w:szCs w:val="22"/>
              </w:rPr>
              <w:t xml:space="preserve"> 51.98</w:t>
            </w:r>
          </w:p>
        </w:tc>
        <w:tc>
          <w:tcPr>
            <w:tcW w:w="1181" w:type="dxa"/>
            <w:tcBorders>
              <w:top w:val="single" w:sz="12" w:space="0" w:color="000000"/>
              <w:left w:val="nil"/>
              <w:bottom w:val="nil"/>
              <w:right w:val="nil"/>
            </w:tcBorders>
            <w:shd w:val="clear" w:color="auto" w:fill="FFFFFF"/>
            <w:tcMar>
              <w:top w:w="0" w:type="dxa"/>
              <w:left w:w="0" w:type="dxa"/>
              <w:bottom w:w="0" w:type="dxa"/>
              <w:right w:w="0" w:type="dxa"/>
            </w:tcMar>
            <w:vAlign w:val="center"/>
            <w:hideMark/>
          </w:tcPr>
          <w:p w14:paraId="1F6E531B" w14:textId="77777777" w:rsidR="007A65C0" w:rsidRDefault="007A65C0">
            <w:pPr>
              <w:keepNext/>
              <w:spacing w:before="100" w:after="100" w:line="240" w:lineRule="auto"/>
              <w:ind w:left="100" w:right="100"/>
            </w:pPr>
            <w:r>
              <w:rPr>
                <w:rFonts w:ascii="Arial" w:eastAsia="Arial" w:hAnsi="Arial" w:cs="Arial"/>
                <w:color w:val="000000"/>
                <w:sz w:val="22"/>
                <w:szCs w:val="22"/>
              </w:rPr>
              <w:t>&lt;0.01</w:t>
            </w:r>
          </w:p>
        </w:tc>
      </w:tr>
      <w:tr w:rsidR="007A65C0" w14:paraId="146F6AD8" w14:textId="77777777" w:rsidTr="007A65C0">
        <w:trPr>
          <w:cantSplit/>
          <w:jc w:val="center"/>
        </w:trPr>
        <w:tc>
          <w:tcPr>
            <w:tcW w:w="10253" w:type="dxa"/>
            <w:vMerge/>
            <w:tcBorders>
              <w:top w:val="single" w:sz="12" w:space="0" w:color="000000"/>
              <w:left w:val="nil"/>
              <w:bottom w:val="single" w:sz="12" w:space="0" w:color="000000"/>
              <w:right w:val="nil"/>
            </w:tcBorders>
            <w:vAlign w:val="center"/>
            <w:hideMark/>
          </w:tcPr>
          <w:p w14:paraId="79FA555C" w14:textId="77777777" w:rsidR="007A65C0" w:rsidRDefault="007A65C0">
            <w:pPr>
              <w:spacing w:before="0" w:after="0" w:line="240" w:lineRule="auto"/>
            </w:pPr>
          </w:p>
        </w:tc>
        <w:tc>
          <w:tcPr>
            <w:tcW w:w="2318" w:type="dxa"/>
            <w:tcBorders>
              <w:top w:val="nil"/>
              <w:left w:val="nil"/>
              <w:bottom w:val="single" w:sz="12" w:space="0" w:color="000000"/>
              <w:right w:val="nil"/>
            </w:tcBorders>
            <w:shd w:val="clear" w:color="auto" w:fill="FFFFFF"/>
            <w:tcMar>
              <w:top w:w="0" w:type="dxa"/>
              <w:left w:w="0" w:type="dxa"/>
              <w:bottom w:w="0" w:type="dxa"/>
              <w:right w:w="0" w:type="dxa"/>
            </w:tcMar>
            <w:vAlign w:val="center"/>
            <w:hideMark/>
          </w:tcPr>
          <w:p w14:paraId="13A9B591" w14:textId="77777777" w:rsidR="007A65C0" w:rsidRDefault="007A65C0">
            <w:pPr>
              <w:keepNext/>
              <w:spacing w:before="100" w:after="100" w:line="240" w:lineRule="auto"/>
              <w:ind w:left="100" w:right="100"/>
            </w:pPr>
            <w:r>
              <w:rPr>
                <w:rFonts w:ascii="Arial" w:eastAsia="Arial" w:hAnsi="Arial" w:cs="Arial"/>
                <w:color w:val="000000"/>
                <w:sz w:val="22"/>
                <w:szCs w:val="22"/>
              </w:rPr>
              <w:t>s(ybp):divDark</w:t>
            </w:r>
          </w:p>
        </w:tc>
        <w:tc>
          <w:tcPr>
            <w:tcW w:w="1328" w:type="dxa"/>
            <w:tcBorders>
              <w:top w:val="nil"/>
              <w:left w:val="nil"/>
              <w:bottom w:val="single" w:sz="12" w:space="0" w:color="000000"/>
              <w:right w:val="nil"/>
            </w:tcBorders>
            <w:shd w:val="clear" w:color="auto" w:fill="FFFFFF"/>
            <w:tcMar>
              <w:top w:w="0" w:type="dxa"/>
              <w:left w:w="0" w:type="dxa"/>
              <w:bottom w:w="0" w:type="dxa"/>
              <w:right w:w="0" w:type="dxa"/>
            </w:tcMar>
            <w:vAlign w:val="center"/>
            <w:hideMark/>
          </w:tcPr>
          <w:p w14:paraId="70A73AFD" w14:textId="77777777" w:rsidR="007A65C0" w:rsidRDefault="007A65C0">
            <w:pPr>
              <w:keepNext/>
              <w:spacing w:before="100" w:after="100" w:line="240" w:lineRule="auto"/>
              <w:ind w:left="100" w:right="100"/>
            </w:pPr>
            <w:r>
              <w:rPr>
                <w:rFonts w:ascii="Arial" w:eastAsia="Arial" w:hAnsi="Arial" w:cs="Arial"/>
                <w:color w:val="000000"/>
                <w:sz w:val="22"/>
                <w:szCs w:val="22"/>
              </w:rPr>
              <w:t>8.89</w:t>
            </w:r>
          </w:p>
        </w:tc>
        <w:tc>
          <w:tcPr>
            <w:tcW w:w="1364" w:type="dxa"/>
            <w:tcBorders>
              <w:top w:val="nil"/>
              <w:left w:val="nil"/>
              <w:bottom w:val="single" w:sz="12" w:space="0" w:color="000000"/>
              <w:right w:val="nil"/>
            </w:tcBorders>
            <w:shd w:val="clear" w:color="auto" w:fill="FFFFFF"/>
            <w:tcMar>
              <w:top w:w="0" w:type="dxa"/>
              <w:left w:w="0" w:type="dxa"/>
              <w:bottom w:w="0" w:type="dxa"/>
              <w:right w:w="0" w:type="dxa"/>
            </w:tcMar>
            <w:vAlign w:val="center"/>
            <w:hideMark/>
          </w:tcPr>
          <w:p w14:paraId="5A8EE868" w14:textId="77777777" w:rsidR="007A65C0" w:rsidRDefault="007A65C0">
            <w:pPr>
              <w:keepNext/>
              <w:spacing w:before="100" w:after="100" w:line="240" w:lineRule="auto"/>
              <w:ind w:left="100" w:right="100"/>
            </w:pPr>
            <w:r>
              <w:rPr>
                <w:rFonts w:ascii="Arial" w:eastAsia="Arial" w:hAnsi="Arial" w:cs="Arial"/>
                <w:color w:val="000000"/>
                <w:sz w:val="22"/>
                <w:szCs w:val="22"/>
              </w:rPr>
              <w:t>9.00</w:t>
            </w:r>
          </w:p>
        </w:tc>
        <w:tc>
          <w:tcPr>
            <w:tcW w:w="1181" w:type="dxa"/>
            <w:tcBorders>
              <w:top w:val="nil"/>
              <w:left w:val="nil"/>
              <w:bottom w:val="single" w:sz="12" w:space="0" w:color="000000"/>
              <w:right w:val="nil"/>
            </w:tcBorders>
            <w:shd w:val="clear" w:color="auto" w:fill="FFFFFF"/>
            <w:tcMar>
              <w:top w:w="0" w:type="dxa"/>
              <w:left w:w="0" w:type="dxa"/>
              <w:bottom w:w="0" w:type="dxa"/>
              <w:right w:w="0" w:type="dxa"/>
            </w:tcMar>
            <w:vAlign w:val="center"/>
            <w:hideMark/>
          </w:tcPr>
          <w:p w14:paraId="3776B838" w14:textId="77777777" w:rsidR="007A65C0" w:rsidRDefault="007A65C0">
            <w:pPr>
              <w:keepNext/>
              <w:spacing w:before="100" w:after="100" w:line="240" w:lineRule="auto"/>
              <w:ind w:left="100" w:right="100"/>
            </w:pPr>
            <w:r>
              <w:rPr>
                <w:rFonts w:ascii="Arial" w:eastAsia="Arial" w:hAnsi="Arial" w:cs="Arial"/>
                <w:color w:val="000000"/>
                <w:sz w:val="22"/>
                <w:szCs w:val="22"/>
              </w:rPr>
              <w:t>108.43</w:t>
            </w:r>
          </w:p>
        </w:tc>
        <w:tc>
          <w:tcPr>
            <w:tcW w:w="1181" w:type="dxa"/>
            <w:tcBorders>
              <w:top w:val="nil"/>
              <w:left w:val="nil"/>
              <w:bottom w:val="single" w:sz="12" w:space="0" w:color="000000"/>
              <w:right w:val="nil"/>
            </w:tcBorders>
            <w:shd w:val="clear" w:color="auto" w:fill="FFFFFF"/>
            <w:tcMar>
              <w:top w:w="0" w:type="dxa"/>
              <w:left w:w="0" w:type="dxa"/>
              <w:bottom w:w="0" w:type="dxa"/>
              <w:right w:w="0" w:type="dxa"/>
            </w:tcMar>
            <w:vAlign w:val="center"/>
            <w:hideMark/>
          </w:tcPr>
          <w:p w14:paraId="60861F66" w14:textId="77777777" w:rsidR="007A65C0" w:rsidRDefault="007A65C0">
            <w:pPr>
              <w:keepNext/>
              <w:spacing w:before="100" w:after="100" w:line="240" w:lineRule="auto"/>
              <w:ind w:left="100" w:right="100"/>
            </w:pPr>
            <w:r>
              <w:rPr>
                <w:rFonts w:ascii="Arial" w:eastAsia="Arial" w:hAnsi="Arial" w:cs="Arial"/>
                <w:color w:val="000000"/>
                <w:sz w:val="22"/>
                <w:szCs w:val="22"/>
              </w:rPr>
              <w:t>&lt;0.01</w:t>
            </w:r>
          </w:p>
        </w:tc>
      </w:tr>
      <w:tr w:rsidR="007A65C0" w14:paraId="0C87EB76" w14:textId="77777777" w:rsidTr="007A65C0">
        <w:trPr>
          <w:cantSplit/>
          <w:jc w:val="center"/>
        </w:trPr>
        <w:tc>
          <w:tcPr>
            <w:tcW w:w="10253" w:type="dxa"/>
            <w:gridSpan w:val="6"/>
            <w:tcBorders>
              <w:top w:val="single" w:sz="12" w:space="0" w:color="000000"/>
              <w:left w:val="nil"/>
              <w:bottom w:val="nil"/>
              <w:right w:val="nil"/>
            </w:tcBorders>
            <w:shd w:val="clear" w:color="auto" w:fill="FFFFFF"/>
            <w:tcMar>
              <w:top w:w="0" w:type="dxa"/>
              <w:left w:w="0" w:type="dxa"/>
              <w:bottom w:w="0" w:type="dxa"/>
              <w:right w:w="0" w:type="dxa"/>
            </w:tcMar>
            <w:vAlign w:val="center"/>
            <w:hideMark/>
          </w:tcPr>
          <w:p w14:paraId="11628B55" w14:textId="77777777" w:rsidR="007A65C0" w:rsidRDefault="007A65C0">
            <w:pPr>
              <w:keepNext/>
              <w:spacing w:before="100" w:after="100" w:line="240" w:lineRule="auto"/>
              <w:ind w:left="100" w:right="100"/>
            </w:pPr>
            <w:r>
              <w:rPr>
                <w:rFonts w:ascii="Arial" w:eastAsia="Arial" w:hAnsi="Arial" w:cs="Arial"/>
                <w:color w:val="000000"/>
                <w:sz w:val="22"/>
                <w:szCs w:val="22"/>
              </w:rPr>
              <w:t>Adjusted R-squared: 0.70, Deviance explained 0.70</w:t>
            </w:r>
          </w:p>
        </w:tc>
      </w:tr>
      <w:tr w:rsidR="007A65C0" w14:paraId="7DDD2801" w14:textId="77777777" w:rsidTr="007A65C0">
        <w:trPr>
          <w:cantSplit/>
          <w:jc w:val="center"/>
        </w:trPr>
        <w:tc>
          <w:tcPr>
            <w:tcW w:w="10253" w:type="dxa"/>
            <w:gridSpan w:val="6"/>
            <w:tcBorders>
              <w:top w:val="nil"/>
              <w:left w:val="nil"/>
              <w:bottom w:val="nil"/>
              <w:right w:val="nil"/>
            </w:tcBorders>
            <w:shd w:val="clear" w:color="auto" w:fill="FFFFFF"/>
            <w:tcMar>
              <w:top w:w="0" w:type="dxa"/>
              <w:left w:w="0" w:type="dxa"/>
              <w:bottom w:w="0" w:type="dxa"/>
              <w:right w:w="0" w:type="dxa"/>
            </w:tcMar>
            <w:vAlign w:val="center"/>
            <w:hideMark/>
          </w:tcPr>
          <w:p w14:paraId="5560CE74" w14:textId="77777777" w:rsidR="007A65C0" w:rsidRDefault="007A65C0">
            <w:pPr>
              <w:keepNext/>
              <w:spacing w:before="100" w:after="100" w:line="240" w:lineRule="auto"/>
              <w:ind w:left="100" w:right="100"/>
            </w:pPr>
            <w:r>
              <w:rPr>
                <w:rFonts w:ascii="Arial" w:eastAsia="Arial" w:hAnsi="Arial" w:cs="Arial"/>
                <w:color w:val="000000"/>
                <w:sz w:val="22"/>
                <w:szCs w:val="22"/>
              </w:rPr>
              <w:t>GCV: 0.1, Scale est.: 0.1, N: 2083</w:t>
            </w:r>
          </w:p>
        </w:tc>
      </w:tr>
    </w:tbl>
    <w:p w14:paraId="192E7B5E" w14:textId="77777777" w:rsidR="007A65C0" w:rsidRDefault="007A65C0" w:rsidP="007A65C0">
      <w:pPr>
        <w:pStyle w:val="TableCaption"/>
        <w:rPr>
          <w:rFonts w:ascii="Arial" w:eastAsia="Arial" w:hAnsi="Arial" w:cs="Arial"/>
          <w:i w:val="0"/>
          <w:color w:val="000000"/>
          <w:sz w:val="22"/>
          <w:szCs w:val="22"/>
        </w:rPr>
      </w:pPr>
    </w:p>
    <w:p w14:paraId="4CE3172E" w14:textId="77777777" w:rsidR="007A65C0" w:rsidRDefault="007A65C0">
      <w:pPr>
        <w:spacing w:before="0" w:after="160" w:line="259" w:lineRule="auto"/>
        <w:rPr>
          <w:rFonts w:ascii="Arial" w:eastAsia="Arial" w:hAnsi="Arial" w:cs="Arial"/>
          <w:color w:val="000000"/>
          <w:sz w:val="22"/>
          <w:szCs w:val="22"/>
        </w:rPr>
      </w:pPr>
      <w:r>
        <w:rPr>
          <w:rFonts w:ascii="Arial" w:eastAsia="Arial" w:hAnsi="Arial" w:cs="Arial"/>
          <w:i/>
          <w:color w:val="000000"/>
          <w:sz w:val="22"/>
          <w:szCs w:val="22"/>
        </w:rPr>
        <w:br w:type="page"/>
      </w:r>
    </w:p>
    <w:p w14:paraId="2854B5D6" w14:textId="34E0594B" w:rsidR="007A65C0" w:rsidRDefault="007A65C0" w:rsidP="007A65C0">
      <w:pPr>
        <w:pStyle w:val="TableCaption"/>
      </w:pPr>
      <w:r>
        <w:rPr>
          <w:rFonts w:ascii="Arial" w:eastAsia="Arial" w:hAnsi="Arial" w:cs="Arial"/>
          <w:i w:val="0"/>
          <w:color w:val="000000"/>
          <w:sz w:val="22"/>
          <w:szCs w:val="22"/>
        </w:rPr>
        <w:lastRenderedPageBreak/>
        <w:t>Table S7. Generalized additive model (GAM) results for mean trait values (second axis of the PCA - SLA) in observed and dark diversity over the last 14500 years in Northern Europe.</w:t>
      </w:r>
    </w:p>
    <w:tbl>
      <w:tblPr>
        <w:tblW w:w="0" w:type="auto"/>
        <w:jc w:val="center"/>
        <w:tblLayout w:type="fixed"/>
        <w:tblLook w:val="0420" w:firstRow="1" w:lastRow="0" w:firstColumn="0" w:lastColumn="0" w:noHBand="0" w:noVBand="1"/>
      </w:tblPr>
      <w:tblGrid>
        <w:gridCol w:w="2881"/>
        <w:gridCol w:w="2318"/>
        <w:gridCol w:w="1328"/>
        <w:gridCol w:w="1364"/>
        <w:gridCol w:w="1181"/>
        <w:gridCol w:w="1181"/>
      </w:tblGrid>
      <w:tr w:rsidR="007A65C0" w14:paraId="3D31C3D8" w14:textId="77777777" w:rsidTr="007A65C0">
        <w:trPr>
          <w:cantSplit/>
          <w:jc w:val="center"/>
        </w:trPr>
        <w:tc>
          <w:tcPr>
            <w:tcW w:w="2881" w:type="dxa"/>
            <w:tcBorders>
              <w:top w:val="single" w:sz="12" w:space="0" w:color="000000"/>
              <w:left w:val="nil"/>
              <w:bottom w:val="single" w:sz="12" w:space="0" w:color="000000"/>
              <w:right w:val="nil"/>
            </w:tcBorders>
            <w:shd w:val="clear" w:color="auto" w:fill="FFFFFF"/>
            <w:tcMar>
              <w:top w:w="0" w:type="dxa"/>
              <w:left w:w="0" w:type="dxa"/>
              <w:bottom w:w="0" w:type="dxa"/>
              <w:right w:w="0" w:type="dxa"/>
            </w:tcMar>
            <w:hideMark/>
          </w:tcPr>
          <w:p w14:paraId="54D095CD" w14:textId="77777777" w:rsidR="007A65C0" w:rsidRDefault="007A65C0">
            <w:pPr>
              <w:keepNext/>
              <w:spacing w:before="100" w:after="100" w:line="240" w:lineRule="auto"/>
              <w:ind w:left="100" w:right="100"/>
            </w:pPr>
            <w:r>
              <w:rPr>
                <w:rFonts w:ascii="Arial" w:eastAsia="Arial" w:hAnsi="Arial" w:cs="Arial"/>
                <w:b/>
                <w:color w:val="000000"/>
                <w:sz w:val="22"/>
                <w:szCs w:val="22"/>
              </w:rPr>
              <w:t>Component</w:t>
            </w:r>
          </w:p>
        </w:tc>
        <w:tc>
          <w:tcPr>
            <w:tcW w:w="2318" w:type="dxa"/>
            <w:tcBorders>
              <w:top w:val="single" w:sz="12" w:space="0" w:color="000000"/>
              <w:left w:val="nil"/>
              <w:bottom w:val="single" w:sz="12" w:space="0" w:color="000000"/>
              <w:right w:val="nil"/>
            </w:tcBorders>
            <w:shd w:val="clear" w:color="auto" w:fill="FFFFFF"/>
            <w:tcMar>
              <w:top w:w="0" w:type="dxa"/>
              <w:left w:w="0" w:type="dxa"/>
              <w:bottom w:w="0" w:type="dxa"/>
              <w:right w:w="0" w:type="dxa"/>
            </w:tcMar>
            <w:vAlign w:val="center"/>
            <w:hideMark/>
          </w:tcPr>
          <w:p w14:paraId="610FC91D" w14:textId="77777777" w:rsidR="007A65C0" w:rsidRDefault="007A65C0">
            <w:pPr>
              <w:keepNext/>
              <w:spacing w:before="100" w:after="100" w:line="240" w:lineRule="auto"/>
              <w:ind w:left="100" w:right="100"/>
            </w:pPr>
            <w:r>
              <w:rPr>
                <w:rFonts w:ascii="Arial" w:eastAsia="Arial" w:hAnsi="Arial" w:cs="Arial"/>
                <w:b/>
                <w:color w:val="000000"/>
                <w:sz w:val="22"/>
                <w:szCs w:val="22"/>
              </w:rPr>
              <w:t>Term</w:t>
            </w:r>
          </w:p>
        </w:tc>
        <w:tc>
          <w:tcPr>
            <w:tcW w:w="1328" w:type="dxa"/>
            <w:tcBorders>
              <w:top w:val="single" w:sz="12" w:space="0" w:color="000000"/>
              <w:left w:val="nil"/>
              <w:bottom w:val="single" w:sz="12" w:space="0" w:color="000000"/>
              <w:right w:val="nil"/>
            </w:tcBorders>
            <w:shd w:val="clear" w:color="auto" w:fill="FFFFFF"/>
            <w:tcMar>
              <w:top w:w="0" w:type="dxa"/>
              <w:left w:w="0" w:type="dxa"/>
              <w:bottom w:w="0" w:type="dxa"/>
              <w:right w:w="0" w:type="dxa"/>
            </w:tcMar>
            <w:vAlign w:val="center"/>
            <w:hideMark/>
          </w:tcPr>
          <w:p w14:paraId="35A3501A" w14:textId="77777777" w:rsidR="007A65C0" w:rsidRDefault="007A65C0">
            <w:pPr>
              <w:keepNext/>
              <w:spacing w:before="100" w:after="100" w:line="240" w:lineRule="auto"/>
              <w:ind w:left="100" w:right="100"/>
            </w:pPr>
            <w:r>
              <w:rPr>
                <w:rFonts w:ascii="Arial" w:eastAsia="Arial" w:hAnsi="Arial" w:cs="Arial"/>
                <w:b/>
                <w:color w:val="000000"/>
                <w:sz w:val="22"/>
                <w:szCs w:val="22"/>
              </w:rPr>
              <w:t>Estimate</w:t>
            </w:r>
          </w:p>
        </w:tc>
        <w:tc>
          <w:tcPr>
            <w:tcW w:w="1364" w:type="dxa"/>
            <w:tcBorders>
              <w:top w:val="single" w:sz="12" w:space="0" w:color="000000"/>
              <w:left w:val="nil"/>
              <w:bottom w:val="single" w:sz="12" w:space="0" w:color="000000"/>
              <w:right w:val="nil"/>
            </w:tcBorders>
            <w:shd w:val="clear" w:color="auto" w:fill="FFFFFF"/>
            <w:tcMar>
              <w:top w:w="0" w:type="dxa"/>
              <w:left w:w="0" w:type="dxa"/>
              <w:bottom w:w="0" w:type="dxa"/>
              <w:right w:w="0" w:type="dxa"/>
            </w:tcMar>
            <w:vAlign w:val="center"/>
            <w:hideMark/>
          </w:tcPr>
          <w:p w14:paraId="5544C4DE" w14:textId="77777777" w:rsidR="007A65C0" w:rsidRDefault="007A65C0">
            <w:pPr>
              <w:keepNext/>
              <w:spacing w:before="100" w:after="100" w:line="240" w:lineRule="auto"/>
              <w:ind w:left="100" w:right="100"/>
            </w:pPr>
            <w:r>
              <w:rPr>
                <w:rFonts w:ascii="Arial" w:eastAsia="Arial" w:hAnsi="Arial" w:cs="Arial"/>
                <w:b/>
                <w:color w:val="000000"/>
                <w:sz w:val="22"/>
                <w:szCs w:val="22"/>
              </w:rPr>
              <w:t>Std Error</w:t>
            </w:r>
          </w:p>
        </w:tc>
        <w:tc>
          <w:tcPr>
            <w:tcW w:w="1181" w:type="dxa"/>
            <w:tcBorders>
              <w:top w:val="single" w:sz="12" w:space="0" w:color="000000"/>
              <w:left w:val="nil"/>
              <w:bottom w:val="single" w:sz="12" w:space="0" w:color="000000"/>
              <w:right w:val="nil"/>
            </w:tcBorders>
            <w:shd w:val="clear" w:color="auto" w:fill="FFFFFF"/>
            <w:tcMar>
              <w:top w:w="0" w:type="dxa"/>
              <w:left w:w="0" w:type="dxa"/>
              <w:bottom w:w="0" w:type="dxa"/>
              <w:right w:w="0" w:type="dxa"/>
            </w:tcMar>
            <w:vAlign w:val="center"/>
            <w:hideMark/>
          </w:tcPr>
          <w:p w14:paraId="4A41672B" w14:textId="77777777" w:rsidR="007A65C0" w:rsidRDefault="007A65C0">
            <w:pPr>
              <w:keepNext/>
              <w:spacing w:before="100" w:after="100" w:line="240" w:lineRule="auto"/>
              <w:ind w:left="100" w:right="100"/>
            </w:pPr>
            <w:r>
              <w:rPr>
                <w:rFonts w:ascii="Arial" w:eastAsia="Arial" w:hAnsi="Arial" w:cs="Arial"/>
                <w:b/>
                <w:color w:val="000000"/>
                <w:sz w:val="22"/>
                <w:szCs w:val="22"/>
              </w:rPr>
              <w:t>t-value</w:t>
            </w:r>
          </w:p>
        </w:tc>
        <w:tc>
          <w:tcPr>
            <w:tcW w:w="1181" w:type="dxa"/>
            <w:tcBorders>
              <w:top w:val="single" w:sz="12" w:space="0" w:color="000000"/>
              <w:left w:val="nil"/>
              <w:bottom w:val="single" w:sz="12" w:space="0" w:color="000000"/>
              <w:right w:val="nil"/>
            </w:tcBorders>
            <w:shd w:val="clear" w:color="auto" w:fill="FFFFFF"/>
            <w:tcMar>
              <w:top w:w="0" w:type="dxa"/>
              <w:left w:w="0" w:type="dxa"/>
              <w:bottom w:w="0" w:type="dxa"/>
              <w:right w:w="0" w:type="dxa"/>
            </w:tcMar>
            <w:vAlign w:val="center"/>
            <w:hideMark/>
          </w:tcPr>
          <w:p w14:paraId="4A1FB363" w14:textId="77777777" w:rsidR="007A65C0" w:rsidRDefault="007A65C0">
            <w:pPr>
              <w:keepNext/>
              <w:spacing w:before="100" w:after="100" w:line="240" w:lineRule="auto"/>
              <w:ind w:left="100" w:right="100"/>
            </w:pPr>
            <w:r>
              <w:rPr>
                <w:rFonts w:ascii="Arial" w:eastAsia="Arial" w:hAnsi="Arial" w:cs="Arial"/>
                <w:b/>
                <w:color w:val="000000"/>
                <w:sz w:val="22"/>
                <w:szCs w:val="22"/>
              </w:rPr>
              <w:t>p-value</w:t>
            </w:r>
          </w:p>
        </w:tc>
      </w:tr>
      <w:tr w:rsidR="007A65C0" w14:paraId="14F45139" w14:textId="77777777" w:rsidTr="007A65C0">
        <w:trPr>
          <w:cantSplit/>
          <w:jc w:val="center"/>
        </w:trPr>
        <w:tc>
          <w:tcPr>
            <w:tcW w:w="2881" w:type="dxa"/>
            <w:vMerge w:val="restart"/>
            <w:tcBorders>
              <w:top w:val="single" w:sz="12" w:space="0" w:color="000000"/>
              <w:left w:val="nil"/>
              <w:bottom w:val="single" w:sz="12" w:space="0" w:color="000000"/>
              <w:right w:val="nil"/>
            </w:tcBorders>
            <w:shd w:val="clear" w:color="auto" w:fill="FFFFFF"/>
            <w:tcMar>
              <w:top w:w="0" w:type="dxa"/>
              <w:left w:w="0" w:type="dxa"/>
              <w:bottom w:w="0" w:type="dxa"/>
              <w:right w:w="0" w:type="dxa"/>
            </w:tcMar>
            <w:hideMark/>
          </w:tcPr>
          <w:p w14:paraId="3932F801" w14:textId="77777777" w:rsidR="007A65C0" w:rsidRDefault="007A65C0">
            <w:pPr>
              <w:keepNext/>
              <w:spacing w:before="100" w:after="100" w:line="240" w:lineRule="auto"/>
              <w:ind w:left="100" w:right="100"/>
            </w:pPr>
            <w:r>
              <w:rPr>
                <w:rFonts w:ascii="Arial" w:eastAsia="Arial" w:hAnsi="Arial" w:cs="Arial"/>
                <w:color w:val="000000"/>
                <w:sz w:val="22"/>
                <w:szCs w:val="22"/>
              </w:rPr>
              <w:t>A. parametric coefficients</w:t>
            </w:r>
          </w:p>
        </w:tc>
        <w:tc>
          <w:tcPr>
            <w:tcW w:w="2318" w:type="dxa"/>
            <w:tcBorders>
              <w:top w:val="single" w:sz="12" w:space="0" w:color="000000"/>
              <w:left w:val="nil"/>
              <w:bottom w:val="nil"/>
              <w:right w:val="nil"/>
            </w:tcBorders>
            <w:shd w:val="clear" w:color="auto" w:fill="FFFFFF"/>
            <w:tcMar>
              <w:top w:w="0" w:type="dxa"/>
              <w:left w:w="0" w:type="dxa"/>
              <w:bottom w:w="0" w:type="dxa"/>
              <w:right w:w="0" w:type="dxa"/>
            </w:tcMar>
            <w:vAlign w:val="center"/>
            <w:hideMark/>
          </w:tcPr>
          <w:p w14:paraId="73612397" w14:textId="77777777" w:rsidR="007A65C0" w:rsidRDefault="007A65C0">
            <w:pPr>
              <w:keepNext/>
              <w:spacing w:before="100" w:after="100" w:line="240" w:lineRule="auto"/>
              <w:ind w:left="100" w:right="100"/>
            </w:pPr>
            <w:r>
              <w:rPr>
                <w:rFonts w:ascii="Arial" w:eastAsia="Arial" w:hAnsi="Arial" w:cs="Arial"/>
                <w:color w:val="000000"/>
                <w:sz w:val="22"/>
                <w:szCs w:val="22"/>
              </w:rPr>
              <w:t>(Intercept)</w:t>
            </w:r>
          </w:p>
        </w:tc>
        <w:tc>
          <w:tcPr>
            <w:tcW w:w="1328" w:type="dxa"/>
            <w:tcBorders>
              <w:top w:val="single" w:sz="12" w:space="0" w:color="000000"/>
              <w:left w:val="nil"/>
              <w:bottom w:val="nil"/>
              <w:right w:val="nil"/>
            </w:tcBorders>
            <w:shd w:val="clear" w:color="auto" w:fill="FFFFFF"/>
            <w:tcMar>
              <w:top w:w="0" w:type="dxa"/>
              <w:left w:w="0" w:type="dxa"/>
              <w:bottom w:w="0" w:type="dxa"/>
              <w:right w:w="0" w:type="dxa"/>
            </w:tcMar>
            <w:vAlign w:val="center"/>
            <w:hideMark/>
          </w:tcPr>
          <w:p w14:paraId="709F40E7" w14:textId="77777777" w:rsidR="007A65C0" w:rsidRDefault="007A65C0">
            <w:pPr>
              <w:keepNext/>
              <w:spacing w:before="100" w:after="100" w:line="240" w:lineRule="auto"/>
              <w:ind w:left="100" w:right="100"/>
            </w:pPr>
            <w:r>
              <w:rPr>
                <w:rFonts w:ascii="Arial" w:eastAsia="Arial" w:hAnsi="Arial" w:cs="Arial"/>
                <w:color w:val="000000"/>
                <w:sz w:val="22"/>
                <w:szCs w:val="22"/>
              </w:rPr>
              <w:t xml:space="preserve"> 0.30</w:t>
            </w:r>
          </w:p>
        </w:tc>
        <w:tc>
          <w:tcPr>
            <w:tcW w:w="1364" w:type="dxa"/>
            <w:tcBorders>
              <w:top w:val="single" w:sz="12" w:space="0" w:color="000000"/>
              <w:left w:val="nil"/>
              <w:bottom w:val="nil"/>
              <w:right w:val="nil"/>
            </w:tcBorders>
            <w:shd w:val="clear" w:color="auto" w:fill="FFFFFF"/>
            <w:tcMar>
              <w:top w:w="0" w:type="dxa"/>
              <w:left w:w="0" w:type="dxa"/>
              <w:bottom w:w="0" w:type="dxa"/>
              <w:right w:w="0" w:type="dxa"/>
            </w:tcMar>
            <w:vAlign w:val="center"/>
            <w:hideMark/>
          </w:tcPr>
          <w:p w14:paraId="2889D13C" w14:textId="77777777" w:rsidR="007A65C0" w:rsidRDefault="007A65C0">
            <w:pPr>
              <w:keepNext/>
              <w:spacing w:before="100" w:after="100" w:line="240" w:lineRule="auto"/>
              <w:ind w:left="100" w:right="100"/>
            </w:pPr>
            <w:r>
              <w:rPr>
                <w:rFonts w:ascii="Arial" w:eastAsia="Arial" w:hAnsi="Arial" w:cs="Arial"/>
                <w:color w:val="000000"/>
                <w:sz w:val="22"/>
                <w:szCs w:val="22"/>
              </w:rPr>
              <w:t>0.01</w:t>
            </w:r>
          </w:p>
        </w:tc>
        <w:tc>
          <w:tcPr>
            <w:tcW w:w="1181" w:type="dxa"/>
            <w:tcBorders>
              <w:top w:val="single" w:sz="12" w:space="0" w:color="000000"/>
              <w:left w:val="nil"/>
              <w:bottom w:val="nil"/>
              <w:right w:val="nil"/>
            </w:tcBorders>
            <w:shd w:val="clear" w:color="auto" w:fill="FFFFFF"/>
            <w:tcMar>
              <w:top w:w="0" w:type="dxa"/>
              <w:left w:w="0" w:type="dxa"/>
              <w:bottom w:w="0" w:type="dxa"/>
              <w:right w:w="0" w:type="dxa"/>
            </w:tcMar>
            <w:vAlign w:val="center"/>
            <w:hideMark/>
          </w:tcPr>
          <w:p w14:paraId="4A2CB341" w14:textId="77777777" w:rsidR="007A65C0" w:rsidRDefault="007A65C0">
            <w:pPr>
              <w:keepNext/>
              <w:spacing w:before="100" w:after="100" w:line="240" w:lineRule="auto"/>
              <w:ind w:left="100" w:right="100"/>
            </w:pPr>
            <w:r>
              <w:rPr>
                <w:rFonts w:ascii="Arial" w:eastAsia="Arial" w:hAnsi="Arial" w:cs="Arial"/>
                <w:color w:val="000000"/>
                <w:sz w:val="22"/>
                <w:szCs w:val="22"/>
              </w:rPr>
              <w:t xml:space="preserve"> 40.95</w:t>
            </w:r>
          </w:p>
        </w:tc>
        <w:tc>
          <w:tcPr>
            <w:tcW w:w="1181" w:type="dxa"/>
            <w:tcBorders>
              <w:top w:val="single" w:sz="12" w:space="0" w:color="000000"/>
              <w:left w:val="nil"/>
              <w:bottom w:val="nil"/>
              <w:right w:val="nil"/>
            </w:tcBorders>
            <w:shd w:val="clear" w:color="auto" w:fill="FFFFFF"/>
            <w:tcMar>
              <w:top w:w="0" w:type="dxa"/>
              <w:left w:w="0" w:type="dxa"/>
              <w:bottom w:w="0" w:type="dxa"/>
              <w:right w:w="0" w:type="dxa"/>
            </w:tcMar>
            <w:vAlign w:val="center"/>
            <w:hideMark/>
          </w:tcPr>
          <w:p w14:paraId="2FE590E4" w14:textId="77777777" w:rsidR="007A65C0" w:rsidRDefault="007A65C0">
            <w:pPr>
              <w:keepNext/>
              <w:spacing w:before="100" w:after="100" w:line="240" w:lineRule="auto"/>
              <w:ind w:left="100" w:right="100"/>
            </w:pPr>
            <w:r>
              <w:rPr>
                <w:rFonts w:ascii="Arial" w:eastAsia="Arial" w:hAnsi="Arial" w:cs="Arial"/>
                <w:color w:val="000000"/>
                <w:sz w:val="22"/>
                <w:szCs w:val="22"/>
              </w:rPr>
              <w:t>&lt;0.01</w:t>
            </w:r>
          </w:p>
        </w:tc>
      </w:tr>
      <w:tr w:rsidR="007A65C0" w14:paraId="3A6BA957" w14:textId="77777777" w:rsidTr="007A65C0">
        <w:trPr>
          <w:cantSplit/>
          <w:jc w:val="center"/>
        </w:trPr>
        <w:tc>
          <w:tcPr>
            <w:tcW w:w="10253" w:type="dxa"/>
            <w:vMerge/>
            <w:tcBorders>
              <w:top w:val="single" w:sz="12" w:space="0" w:color="000000"/>
              <w:left w:val="nil"/>
              <w:bottom w:val="single" w:sz="12" w:space="0" w:color="000000"/>
              <w:right w:val="nil"/>
            </w:tcBorders>
            <w:vAlign w:val="center"/>
            <w:hideMark/>
          </w:tcPr>
          <w:p w14:paraId="7BDCBBBD" w14:textId="77777777" w:rsidR="007A65C0" w:rsidRDefault="007A65C0">
            <w:pPr>
              <w:spacing w:before="0" w:after="0" w:line="240" w:lineRule="auto"/>
            </w:pPr>
          </w:p>
        </w:tc>
        <w:tc>
          <w:tcPr>
            <w:tcW w:w="2318" w:type="dxa"/>
            <w:tcBorders>
              <w:top w:val="nil"/>
              <w:left w:val="nil"/>
              <w:bottom w:val="single" w:sz="12" w:space="0" w:color="000000"/>
              <w:right w:val="nil"/>
            </w:tcBorders>
            <w:shd w:val="clear" w:color="auto" w:fill="FFFFFF"/>
            <w:tcMar>
              <w:top w:w="0" w:type="dxa"/>
              <w:left w:w="0" w:type="dxa"/>
              <w:bottom w:w="0" w:type="dxa"/>
              <w:right w:w="0" w:type="dxa"/>
            </w:tcMar>
            <w:vAlign w:val="center"/>
            <w:hideMark/>
          </w:tcPr>
          <w:p w14:paraId="5E1B3F2A" w14:textId="77777777" w:rsidR="007A65C0" w:rsidRDefault="007A65C0">
            <w:pPr>
              <w:keepNext/>
              <w:spacing w:before="100" w:after="100" w:line="240" w:lineRule="auto"/>
              <w:ind w:left="100" w:right="100"/>
            </w:pPr>
            <w:r>
              <w:rPr>
                <w:rFonts w:ascii="Arial" w:eastAsia="Arial" w:hAnsi="Arial" w:cs="Arial"/>
                <w:color w:val="000000"/>
                <w:sz w:val="22"/>
                <w:szCs w:val="22"/>
              </w:rPr>
              <w:t>divDark</w:t>
            </w:r>
          </w:p>
        </w:tc>
        <w:tc>
          <w:tcPr>
            <w:tcW w:w="1328" w:type="dxa"/>
            <w:tcBorders>
              <w:top w:val="nil"/>
              <w:left w:val="nil"/>
              <w:bottom w:val="single" w:sz="12" w:space="0" w:color="000000"/>
              <w:right w:val="nil"/>
            </w:tcBorders>
            <w:shd w:val="clear" w:color="auto" w:fill="FFFFFF"/>
            <w:tcMar>
              <w:top w:w="0" w:type="dxa"/>
              <w:left w:w="0" w:type="dxa"/>
              <w:bottom w:w="0" w:type="dxa"/>
              <w:right w:w="0" w:type="dxa"/>
            </w:tcMar>
            <w:vAlign w:val="center"/>
            <w:hideMark/>
          </w:tcPr>
          <w:p w14:paraId="565311B0" w14:textId="77777777" w:rsidR="007A65C0" w:rsidRDefault="007A65C0">
            <w:pPr>
              <w:keepNext/>
              <w:spacing w:before="100" w:after="100" w:line="240" w:lineRule="auto"/>
              <w:ind w:left="100" w:right="100"/>
            </w:pPr>
            <w:r>
              <w:rPr>
                <w:rFonts w:ascii="Arial" w:eastAsia="Arial" w:hAnsi="Arial" w:cs="Arial"/>
                <w:color w:val="000000"/>
                <w:sz w:val="22"/>
                <w:szCs w:val="22"/>
              </w:rPr>
              <w:t>-0.39</w:t>
            </w:r>
          </w:p>
        </w:tc>
        <w:tc>
          <w:tcPr>
            <w:tcW w:w="1364" w:type="dxa"/>
            <w:tcBorders>
              <w:top w:val="nil"/>
              <w:left w:val="nil"/>
              <w:bottom w:val="single" w:sz="12" w:space="0" w:color="000000"/>
              <w:right w:val="nil"/>
            </w:tcBorders>
            <w:shd w:val="clear" w:color="auto" w:fill="FFFFFF"/>
            <w:tcMar>
              <w:top w:w="0" w:type="dxa"/>
              <w:left w:w="0" w:type="dxa"/>
              <w:bottom w:w="0" w:type="dxa"/>
              <w:right w:w="0" w:type="dxa"/>
            </w:tcMar>
            <w:vAlign w:val="center"/>
            <w:hideMark/>
          </w:tcPr>
          <w:p w14:paraId="4BDA6833" w14:textId="77777777" w:rsidR="007A65C0" w:rsidRDefault="007A65C0">
            <w:pPr>
              <w:keepNext/>
              <w:spacing w:before="100" w:after="100" w:line="240" w:lineRule="auto"/>
              <w:ind w:left="100" w:right="100"/>
            </w:pPr>
            <w:r>
              <w:rPr>
                <w:rFonts w:ascii="Arial" w:eastAsia="Arial" w:hAnsi="Arial" w:cs="Arial"/>
                <w:color w:val="000000"/>
                <w:sz w:val="22"/>
                <w:szCs w:val="22"/>
              </w:rPr>
              <w:t>0.01</w:t>
            </w:r>
          </w:p>
        </w:tc>
        <w:tc>
          <w:tcPr>
            <w:tcW w:w="1181" w:type="dxa"/>
            <w:tcBorders>
              <w:top w:val="nil"/>
              <w:left w:val="nil"/>
              <w:bottom w:val="single" w:sz="12" w:space="0" w:color="000000"/>
              <w:right w:val="nil"/>
            </w:tcBorders>
            <w:shd w:val="clear" w:color="auto" w:fill="FFFFFF"/>
            <w:tcMar>
              <w:top w:w="0" w:type="dxa"/>
              <w:left w:w="0" w:type="dxa"/>
              <w:bottom w:w="0" w:type="dxa"/>
              <w:right w:w="0" w:type="dxa"/>
            </w:tcMar>
            <w:vAlign w:val="center"/>
            <w:hideMark/>
          </w:tcPr>
          <w:p w14:paraId="14DC4F83" w14:textId="77777777" w:rsidR="007A65C0" w:rsidRDefault="007A65C0">
            <w:pPr>
              <w:keepNext/>
              <w:spacing w:before="100" w:after="100" w:line="240" w:lineRule="auto"/>
              <w:ind w:left="100" w:right="100"/>
            </w:pPr>
            <w:r>
              <w:rPr>
                <w:rFonts w:ascii="Arial" w:eastAsia="Arial" w:hAnsi="Arial" w:cs="Arial"/>
                <w:color w:val="000000"/>
                <w:sz w:val="22"/>
                <w:szCs w:val="22"/>
              </w:rPr>
              <w:t>-37.38</w:t>
            </w:r>
          </w:p>
        </w:tc>
        <w:tc>
          <w:tcPr>
            <w:tcW w:w="1181" w:type="dxa"/>
            <w:tcBorders>
              <w:top w:val="nil"/>
              <w:left w:val="nil"/>
              <w:bottom w:val="single" w:sz="12" w:space="0" w:color="000000"/>
              <w:right w:val="nil"/>
            </w:tcBorders>
            <w:shd w:val="clear" w:color="auto" w:fill="FFFFFF"/>
            <w:tcMar>
              <w:top w:w="0" w:type="dxa"/>
              <w:left w:w="0" w:type="dxa"/>
              <w:bottom w:w="0" w:type="dxa"/>
              <w:right w:w="0" w:type="dxa"/>
            </w:tcMar>
            <w:vAlign w:val="center"/>
            <w:hideMark/>
          </w:tcPr>
          <w:p w14:paraId="62E3060A" w14:textId="77777777" w:rsidR="007A65C0" w:rsidRDefault="007A65C0">
            <w:pPr>
              <w:keepNext/>
              <w:spacing w:before="100" w:after="100" w:line="240" w:lineRule="auto"/>
              <w:ind w:left="100" w:right="100"/>
            </w:pPr>
            <w:r>
              <w:rPr>
                <w:rFonts w:ascii="Arial" w:eastAsia="Arial" w:hAnsi="Arial" w:cs="Arial"/>
                <w:color w:val="000000"/>
                <w:sz w:val="22"/>
                <w:szCs w:val="22"/>
              </w:rPr>
              <w:t>&lt;0.01</w:t>
            </w:r>
          </w:p>
        </w:tc>
      </w:tr>
      <w:tr w:rsidR="007A65C0" w14:paraId="78BDF292" w14:textId="77777777" w:rsidTr="007A65C0">
        <w:trPr>
          <w:cantSplit/>
          <w:jc w:val="center"/>
        </w:trPr>
        <w:tc>
          <w:tcPr>
            <w:tcW w:w="2881" w:type="dxa"/>
            <w:tcBorders>
              <w:top w:val="single" w:sz="12" w:space="0" w:color="000000"/>
              <w:left w:val="nil"/>
              <w:bottom w:val="single" w:sz="12" w:space="0" w:color="000000"/>
              <w:right w:val="nil"/>
            </w:tcBorders>
            <w:shd w:val="clear" w:color="auto" w:fill="FFFFFF"/>
            <w:tcMar>
              <w:top w:w="0" w:type="dxa"/>
              <w:left w:w="0" w:type="dxa"/>
              <w:bottom w:w="0" w:type="dxa"/>
              <w:right w:w="0" w:type="dxa"/>
            </w:tcMar>
            <w:hideMark/>
          </w:tcPr>
          <w:p w14:paraId="4F4C442C" w14:textId="77777777" w:rsidR="007A65C0" w:rsidRDefault="007A65C0">
            <w:pPr>
              <w:keepNext/>
              <w:spacing w:before="100" w:after="100" w:line="240" w:lineRule="auto"/>
              <w:ind w:left="100" w:right="100"/>
            </w:pPr>
            <w:r>
              <w:rPr>
                <w:rFonts w:ascii="Arial" w:eastAsia="Arial" w:hAnsi="Arial" w:cs="Arial"/>
                <w:b/>
                <w:color w:val="000000"/>
                <w:sz w:val="22"/>
                <w:szCs w:val="22"/>
              </w:rPr>
              <w:t>Component</w:t>
            </w:r>
          </w:p>
        </w:tc>
        <w:tc>
          <w:tcPr>
            <w:tcW w:w="2318" w:type="dxa"/>
            <w:tcBorders>
              <w:top w:val="single" w:sz="12" w:space="0" w:color="000000"/>
              <w:left w:val="nil"/>
              <w:bottom w:val="single" w:sz="12" w:space="0" w:color="000000"/>
              <w:right w:val="nil"/>
            </w:tcBorders>
            <w:shd w:val="clear" w:color="auto" w:fill="FFFFFF"/>
            <w:tcMar>
              <w:top w:w="0" w:type="dxa"/>
              <w:left w:w="0" w:type="dxa"/>
              <w:bottom w:w="0" w:type="dxa"/>
              <w:right w:w="0" w:type="dxa"/>
            </w:tcMar>
            <w:vAlign w:val="center"/>
            <w:hideMark/>
          </w:tcPr>
          <w:p w14:paraId="3BE03675" w14:textId="77777777" w:rsidR="007A65C0" w:rsidRDefault="007A65C0">
            <w:pPr>
              <w:keepNext/>
              <w:spacing w:before="100" w:after="100" w:line="240" w:lineRule="auto"/>
              <w:ind w:left="100" w:right="100"/>
            </w:pPr>
            <w:r>
              <w:rPr>
                <w:rFonts w:ascii="Arial" w:eastAsia="Arial" w:hAnsi="Arial" w:cs="Arial"/>
                <w:b/>
                <w:color w:val="000000"/>
                <w:sz w:val="22"/>
                <w:szCs w:val="22"/>
              </w:rPr>
              <w:t>Term</w:t>
            </w:r>
          </w:p>
        </w:tc>
        <w:tc>
          <w:tcPr>
            <w:tcW w:w="1328" w:type="dxa"/>
            <w:tcBorders>
              <w:top w:val="single" w:sz="12" w:space="0" w:color="000000"/>
              <w:left w:val="nil"/>
              <w:bottom w:val="single" w:sz="12" w:space="0" w:color="000000"/>
              <w:right w:val="nil"/>
            </w:tcBorders>
            <w:shd w:val="clear" w:color="auto" w:fill="FFFFFF"/>
            <w:tcMar>
              <w:top w:w="0" w:type="dxa"/>
              <w:left w:w="0" w:type="dxa"/>
              <w:bottom w:w="0" w:type="dxa"/>
              <w:right w:w="0" w:type="dxa"/>
            </w:tcMar>
            <w:vAlign w:val="center"/>
            <w:hideMark/>
          </w:tcPr>
          <w:p w14:paraId="2396049E" w14:textId="77777777" w:rsidR="007A65C0" w:rsidRDefault="007A65C0">
            <w:pPr>
              <w:keepNext/>
              <w:spacing w:before="100" w:after="100" w:line="240" w:lineRule="auto"/>
              <w:ind w:left="100" w:right="100"/>
            </w:pPr>
            <w:r>
              <w:rPr>
                <w:rFonts w:ascii="Arial" w:eastAsia="Arial" w:hAnsi="Arial" w:cs="Arial"/>
                <w:b/>
                <w:color w:val="000000"/>
                <w:sz w:val="22"/>
                <w:szCs w:val="22"/>
              </w:rPr>
              <w:t>edf</w:t>
            </w:r>
          </w:p>
        </w:tc>
        <w:tc>
          <w:tcPr>
            <w:tcW w:w="1364" w:type="dxa"/>
            <w:tcBorders>
              <w:top w:val="single" w:sz="12" w:space="0" w:color="000000"/>
              <w:left w:val="nil"/>
              <w:bottom w:val="single" w:sz="12" w:space="0" w:color="000000"/>
              <w:right w:val="nil"/>
            </w:tcBorders>
            <w:shd w:val="clear" w:color="auto" w:fill="FFFFFF"/>
            <w:tcMar>
              <w:top w:w="0" w:type="dxa"/>
              <w:left w:w="0" w:type="dxa"/>
              <w:bottom w:w="0" w:type="dxa"/>
              <w:right w:w="0" w:type="dxa"/>
            </w:tcMar>
            <w:vAlign w:val="center"/>
            <w:hideMark/>
          </w:tcPr>
          <w:p w14:paraId="4D3BDA45" w14:textId="77777777" w:rsidR="007A65C0" w:rsidRDefault="007A65C0">
            <w:pPr>
              <w:keepNext/>
              <w:spacing w:before="100" w:after="100" w:line="240" w:lineRule="auto"/>
              <w:ind w:left="100" w:right="100"/>
            </w:pPr>
            <w:r>
              <w:rPr>
                <w:rFonts w:ascii="Arial" w:eastAsia="Arial" w:hAnsi="Arial" w:cs="Arial"/>
                <w:b/>
                <w:color w:val="000000"/>
                <w:sz w:val="22"/>
                <w:szCs w:val="22"/>
              </w:rPr>
              <w:t>Ref. df</w:t>
            </w:r>
          </w:p>
        </w:tc>
        <w:tc>
          <w:tcPr>
            <w:tcW w:w="1181" w:type="dxa"/>
            <w:tcBorders>
              <w:top w:val="single" w:sz="12" w:space="0" w:color="000000"/>
              <w:left w:val="nil"/>
              <w:bottom w:val="single" w:sz="12" w:space="0" w:color="000000"/>
              <w:right w:val="nil"/>
            </w:tcBorders>
            <w:shd w:val="clear" w:color="auto" w:fill="FFFFFF"/>
            <w:tcMar>
              <w:top w:w="0" w:type="dxa"/>
              <w:left w:w="0" w:type="dxa"/>
              <w:bottom w:w="0" w:type="dxa"/>
              <w:right w:w="0" w:type="dxa"/>
            </w:tcMar>
            <w:vAlign w:val="center"/>
            <w:hideMark/>
          </w:tcPr>
          <w:p w14:paraId="0C315DBD" w14:textId="77777777" w:rsidR="007A65C0" w:rsidRDefault="007A65C0">
            <w:pPr>
              <w:keepNext/>
              <w:spacing w:before="100" w:after="100" w:line="240" w:lineRule="auto"/>
              <w:ind w:left="100" w:right="100"/>
            </w:pPr>
            <w:r>
              <w:rPr>
                <w:rFonts w:ascii="Arial" w:eastAsia="Arial" w:hAnsi="Arial" w:cs="Arial"/>
                <w:b/>
                <w:color w:val="000000"/>
                <w:sz w:val="22"/>
                <w:szCs w:val="22"/>
              </w:rPr>
              <w:t>F-value</w:t>
            </w:r>
          </w:p>
        </w:tc>
        <w:tc>
          <w:tcPr>
            <w:tcW w:w="1181" w:type="dxa"/>
            <w:tcBorders>
              <w:top w:val="single" w:sz="12" w:space="0" w:color="000000"/>
              <w:left w:val="nil"/>
              <w:bottom w:val="single" w:sz="12" w:space="0" w:color="000000"/>
              <w:right w:val="nil"/>
            </w:tcBorders>
            <w:shd w:val="clear" w:color="auto" w:fill="FFFFFF"/>
            <w:tcMar>
              <w:top w:w="0" w:type="dxa"/>
              <w:left w:w="0" w:type="dxa"/>
              <w:bottom w:w="0" w:type="dxa"/>
              <w:right w:w="0" w:type="dxa"/>
            </w:tcMar>
            <w:vAlign w:val="center"/>
            <w:hideMark/>
          </w:tcPr>
          <w:p w14:paraId="5CE5D8E0" w14:textId="77777777" w:rsidR="007A65C0" w:rsidRDefault="007A65C0">
            <w:pPr>
              <w:keepNext/>
              <w:spacing w:before="100" w:after="100" w:line="240" w:lineRule="auto"/>
              <w:ind w:left="100" w:right="100"/>
            </w:pPr>
            <w:r>
              <w:rPr>
                <w:rFonts w:ascii="Arial" w:eastAsia="Arial" w:hAnsi="Arial" w:cs="Arial"/>
                <w:b/>
                <w:color w:val="000000"/>
                <w:sz w:val="22"/>
                <w:szCs w:val="22"/>
              </w:rPr>
              <w:t>p-value</w:t>
            </w:r>
          </w:p>
        </w:tc>
      </w:tr>
      <w:tr w:rsidR="007A65C0" w14:paraId="291591AD" w14:textId="77777777" w:rsidTr="007A65C0">
        <w:trPr>
          <w:cantSplit/>
          <w:jc w:val="center"/>
        </w:trPr>
        <w:tc>
          <w:tcPr>
            <w:tcW w:w="2881" w:type="dxa"/>
            <w:vMerge w:val="restart"/>
            <w:tcBorders>
              <w:top w:val="single" w:sz="12" w:space="0" w:color="000000"/>
              <w:left w:val="nil"/>
              <w:bottom w:val="single" w:sz="12" w:space="0" w:color="000000"/>
              <w:right w:val="nil"/>
            </w:tcBorders>
            <w:shd w:val="clear" w:color="auto" w:fill="FFFFFF"/>
            <w:tcMar>
              <w:top w:w="0" w:type="dxa"/>
              <w:left w:w="0" w:type="dxa"/>
              <w:bottom w:w="0" w:type="dxa"/>
              <w:right w:w="0" w:type="dxa"/>
            </w:tcMar>
            <w:hideMark/>
          </w:tcPr>
          <w:p w14:paraId="2A0FCC24" w14:textId="77777777" w:rsidR="007A65C0" w:rsidRDefault="007A65C0">
            <w:pPr>
              <w:keepNext/>
              <w:spacing w:before="100" w:after="100" w:line="240" w:lineRule="auto"/>
              <w:ind w:left="100" w:right="100"/>
            </w:pPr>
            <w:r>
              <w:rPr>
                <w:rFonts w:ascii="Arial" w:eastAsia="Arial" w:hAnsi="Arial" w:cs="Arial"/>
                <w:color w:val="000000"/>
                <w:sz w:val="22"/>
                <w:szCs w:val="22"/>
              </w:rPr>
              <w:t>B. smooth terms</w:t>
            </w:r>
          </w:p>
        </w:tc>
        <w:tc>
          <w:tcPr>
            <w:tcW w:w="2318" w:type="dxa"/>
            <w:tcBorders>
              <w:top w:val="single" w:sz="12" w:space="0" w:color="000000"/>
              <w:left w:val="nil"/>
              <w:bottom w:val="nil"/>
              <w:right w:val="nil"/>
            </w:tcBorders>
            <w:shd w:val="clear" w:color="auto" w:fill="FFFFFF"/>
            <w:tcMar>
              <w:top w:w="0" w:type="dxa"/>
              <w:left w:w="0" w:type="dxa"/>
              <w:bottom w:w="0" w:type="dxa"/>
              <w:right w:w="0" w:type="dxa"/>
            </w:tcMar>
            <w:vAlign w:val="center"/>
            <w:hideMark/>
          </w:tcPr>
          <w:p w14:paraId="3B1759B8" w14:textId="77777777" w:rsidR="007A65C0" w:rsidRDefault="007A65C0">
            <w:pPr>
              <w:keepNext/>
              <w:spacing w:before="100" w:after="100" w:line="240" w:lineRule="auto"/>
              <w:ind w:left="100" w:right="100"/>
            </w:pPr>
            <w:r>
              <w:rPr>
                <w:rFonts w:ascii="Arial" w:eastAsia="Arial" w:hAnsi="Arial" w:cs="Arial"/>
                <w:color w:val="000000"/>
                <w:sz w:val="22"/>
                <w:szCs w:val="22"/>
              </w:rPr>
              <w:t>s(ybp):divObserved</w:t>
            </w:r>
          </w:p>
        </w:tc>
        <w:tc>
          <w:tcPr>
            <w:tcW w:w="1328" w:type="dxa"/>
            <w:tcBorders>
              <w:top w:val="single" w:sz="12" w:space="0" w:color="000000"/>
              <w:left w:val="nil"/>
              <w:bottom w:val="nil"/>
              <w:right w:val="nil"/>
            </w:tcBorders>
            <w:shd w:val="clear" w:color="auto" w:fill="FFFFFF"/>
            <w:tcMar>
              <w:top w:w="0" w:type="dxa"/>
              <w:left w:w="0" w:type="dxa"/>
              <w:bottom w:w="0" w:type="dxa"/>
              <w:right w:w="0" w:type="dxa"/>
            </w:tcMar>
            <w:vAlign w:val="center"/>
            <w:hideMark/>
          </w:tcPr>
          <w:p w14:paraId="09D9BD1E" w14:textId="77777777" w:rsidR="007A65C0" w:rsidRDefault="007A65C0">
            <w:pPr>
              <w:keepNext/>
              <w:spacing w:before="100" w:after="100" w:line="240" w:lineRule="auto"/>
              <w:ind w:left="100" w:right="100"/>
            </w:pPr>
            <w:r>
              <w:rPr>
                <w:rFonts w:ascii="Arial" w:eastAsia="Arial" w:hAnsi="Arial" w:cs="Arial"/>
                <w:color w:val="000000"/>
                <w:sz w:val="22"/>
                <w:szCs w:val="22"/>
              </w:rPr>
              <w:t>7.92</w:t>
            </w:r>
          </w:p>
        </w:tc>
        <w:tc>
          <w:tcPr>
            <w:tcW w:w="1364" w:type="dxa"/>
            <w:tcBorders>
              <w:top w:val="single" w:sz="12" w:space="0" w:color="000000"/>
              <w:left w:val="nil"/>
              <w:bottom w:val="nil"/>
              <w:right w:val="nil"/>
            </w:tcBorders>
            <w:shd w:val="clear" w:color="auto" w:fill="FFFFFF"/>
            <w:tcMar>
              <w:top w:w="0" w:type="dxa"/>
              <w:left w:w="0" w:type="dxa"/>
              <w:bottom w:w="0" w:type="dxa"/>
              <w:right w:w="0" w:type="dxa"/>
            </w:tcMar>
            <w:vAlign w:val="center"/>
            <w:hideMark/>
          </w:tcPr>
          <w:p w14:paraId="0138D024" w14:textId="77777777" w:rsidR="007A65C0" w:rsidRDefault="007A65C0">
            <w:pPr>
              <w:keepNext/>
              <w:spacing w:before="100" w:after="100" w:line="240" w:lineRule="auto"/>
              <w:ind w:left="100" w:right="100"/>
            </w:pPr>
            <w:r>
              <w:rPr>
                <w:rFonts w:ascii="Arial" w:eastAsia="Arial" w:hAnsi="Arial" w:cs="Arial"/>
                <w:color w:val="000000"/>
                <w:sz w:val="22"/>
                <w:szCs w:val="22"/>
              </w:rPr>
              <w:t>8.69</w:t>
            </w:r>
          </w:p>
        </w:tc>
        <w:tc>
          <w:tcPr>
            <w:tcW w:w="1181" w:type="dxa"/>
            <w:tcBorders>
              <w:top w:val="single" w:sz="12" w:space="0" w:color="000000"/>
              <w:left w:val="nil"/>
              <w:bottom w:val="nil"/>
              <w:right w:val="nil"/>
            </w:tcBorders>
            <w:shd w:val="clear" w:color="auto" w:fill="FFFFFF"/>
            <w:tcMar>
              <w:top w:w="0" w:type="dxa"/>
              <w:left w:w="0" w:type="dxa"/>
              <w:bottom w:w="0" w:type="dxa"/>
              <w:right w:w="0" w:type="dxa"/>
            </w:tcMar>
            <w:vAlign w:val="center"/>
            <w:hideMark/>
          </w:tcPr>
          <w:p w14:paraId="7B9596F1" w14:textId="77777777" w:rsidR="007A65C0" w:rsidRDefault="007A65C0">
            <w:pPr>
              <w:keepNext/>
              <w:spacing w:before="100" w:after="100" w:line="240" w:lineRule="auto"/>
              <w:ind w:left="100" w:right="100"/>
            </w:pPr>
            <w:r>
              <w:rPr>
                <w:rFonts w:ascii="Arial" w:eastAsia="Arial" w:hAnsi="Arial" w:cs="Arial"/>
                <w:color w:val="000000"/>
                <w:sz w:val="22"/>
                <w:szCs w:val="22"/>
              </w:rPr>
              <w:t>40.24</w:t>
            </w:r>
          </w:p>
        </w:tc>
        <w:tc>
          <w:tcPr>
            <w:tcW w:w="1181" w:type="dxa"/>
            <w:tcBorders>
              <w:top w:val="single" w:sz="12" w:space="0" w:color="000000"/>
              <w:left w:val="nil"/>
              <w:bottom w:val="nil"/>
              <w:right w:val="nil"/>
            </w:tcBorders>
            <w:shd w:val="clear" w:color="auto" w:fill="FFFFFF"/>
            <w:tcMar>
              <w:top w:w="0" w:type="dxa"/>
              <w:left w:w="0" w:type="dxa"/>
              <w:bottom w:w="0" w:type="dxa"/>
              <w:right w:w="0" w:type="dxa"/>
            </w:tcMar>
            <w:vAlign w:val="center"/>
            <w:hideMark/>
          </w:tcPr>
          <w:p w14:paraId="34CC9FA7" w14:textId="77777777" w:rsidR="007A65C0" w:rsidRDefault="007A65C0">
            <w:pPr>
              <w:keepNext/>
              <w:spacing w:before="100" w:after="100" w:line="240" w:lineRule="auto"/>
              <w:ind w:left="100" w:right="100"/>
            </w:pPr>
            <w:r>
              <w:rPr>
                <w:rFonts w:ascii="Arial" w:eastAsia="Arial" w:hAnsi="Arial" w:cs="Arial"/>
                <w:color w:val="000000"/>
                <w:sz w:val="22"/>
                <w:szCs w:val="22"/>
              </w:rPr>
              <w:t>&lt;0.01</w:t>
            </w:r>
          </w:p>
        </w:tc>
      </w:tr>
      <w:tr w:rsidR="007A65C0" w14:paraId="3098F15F" w14:textId="77777777" w:rsidTr="007A65C0">
        <w:trPr>
          <w:cantSplit/>
          <w:jc w:val="center"/>
        </w:trPr>
        <w:tc>
          <w:tcPr>
            <w:tcW w:w="10253" w:type="dxa"/>
            <w:vMerge/>
            <w:tcBorders>
              <w:top w:val="single" w:sz="12" w:space="0" w:color="000000"/>
              <w:left w:val="nil"/>
              <w:bottom w:val="single" w:sz="12" w:space="0" w:color="000000"/>
              <w:right w:val="nil"/>
            </w:tcBorders>
            <w:vAlign w:val="center"/>
            <w:hideMark/>
          </w:tcPr>
          <w:p w14:paraId="3B8262AE" w14:textId="77777777" w:rsidR="007A65C0" w:rsidRDefault="007A65C0">
            <w:pPr>
              <w:spacing w:before="0" w:after="0" w:line="240" w:lineRule="auto"/>
            </w:pPr>
          </w:p>
        </w:tc>
        <w:tc>
          <w:tcPr>
            <w:tcW w:w="2318" w:type="dxa"/>
            <w:tcBorders>
              <w:top w:val="nil"/>
              <w:left w:val="nil"/>
              <w:bottom w:val="single" w:sz="12" w:space="0" w:color="000000"/>
              <w:right w:val="nil"/>
            </w:tcBorders>
            <w:shd w:val="clear" w:color="auto" w:fill="FFFFFF"/>
            <w:tcMar>
              <w:top w:w="0" w:type="dxa"/>
              <w:left w:w="0" w:type="dxa"/>
              <w:bottom w:w="0" w:type="dxa"/>
              <w:right w:w="0" w:type="dxa"/>
            </w:tcMar>
            <w:vAlign w:val="center"/>
            <w:hideMark/>
          </w:tcPr>
          <w:p w14:paraId="141075F8" w14:textId="77777777" w:rsidR="007A65C0" w:rsidRDefault="007A65C0">
            <w:pPr>
              <w:keepNext/>
              <w:spacing w:before="100" w:after="100" w:line="240" w:lineRule="auto"/>
              <w:ind w:left="100" w:right="100"/>
            </w:pPr>
            <w:r>
              <w:rPr>
                <w:rFonts w:ascii="Arial" w:eastAsia="Arial" w:hAnsi="Arial" w:cs="Arial"/>
                <w:color w:val="000000"/>
                <w:sz w:val="22"/>
                <w:szCs w:val="22"/>
              </w:rPr>
              <w:t>s(ybp):divDark</w:t>
            </w:r>
          </w:p>
        </w:tc>
        <w:tc>
          <w:tcPr>
            <w:tcW w:w="1328" w:type="dxa"/>
            <w:tcBorders>
              <w:top w:val="nil"/>
              <w:left w:val="nil"/>
              <w:bottom w:val="single" w:sz="12" w:space="0" w:color="000000"/>
              <w:right w:val="nil"/>
            </w:tcBorders>
            <w:shd w:val="clear" w:color="auto" w:fill="FFFFFF"/>
            <w:tcMar>
              <w:top w:w="0" w:type="dxa"/>
              <w:left w:w="0" w:type="dxa"/>
              <w:bottom w:w="0" w:type="dxa"/>
              <w:right w:w="0" w:type="dxa"/>
            </w:tcMar>
            <w:vAlign w:val="center"/>
            <w:hideMark/>
          </w:tcPr>
          <w:p w14:paraId="568A6CE1" w14:textId="77777777" w:rsidR="007A65C0" w:rsidRDefault="007A65C0">
            <w:pPr>
              <w:keepNext/>
              <w:spacing w:before="100" w:after="100" w:line="240" w:lineRule="auto"/>
              <w:ind w:left="100" w:right="100"/>
            </w:pPr>
            <w:r>
              <w:rPr>
                <w:rFonts w:ascii="Arial" w:eastAsia="Arial" w:hAnsi="Arial" w:cs="Arial"/>
                <w:color w:val="000000"/>
                <w:sz w:val="22"/>
                <w:szCs w:val="22"/>
              </w:rPr>
              <w:t>7.57</w:t>
            </w:r>
          </w:p>
        </w:tc>
        <w:tc>
          <w:tcPr>
            <w:tcW w:w="1364" w:type="dxa"/>
            <w:tcBorders>
              <w:top w:val="nil"/>
              <w:left w:val="nil"/>
              <w:bottom w:val="single" w:sz="12" w:space="0" w:color="000000"/>
              <w:right w:val="nil"/>
            </w:tcBorders>
            <w:shd w:val="clear" w:color="auto" w:fill="FFFFFF"/>
            <w:tcMar>
              <w:top w:w="0" w:type="dxa"/>
              <w:left w:w="0" w:type="dxa"/>
              <w:bottom w:w="0" w:type="dxa"/>
              <w:right w:w="0" w:type="dxa"/>
            </w:tcMar>
            <w:vAlign w:val="center"/>
            <w:hideMark/>
          </w:tcPr>
          <w:p w14:paraId="177FE003" w14:textId="77777777" w:rsidR="007A65C0" w:rsidRDefault="007A65C0">
            <w:pPr>
              <w:keepNext/>
              <w:spacing w:before="100" w:after="100" w:line="240" w:lineRule="auto"/>
              <w:ind w:left="100" w:right="100"/>
            </w:pPr>
            <w:r>
              <w:rPr>
                <w:rFonts w:ascii="Arial" w:eastAsia="Arial" w:hAnsi="Arial" w:cs="Arial"/>
                <w:color w:val="000000"/>
                <w:sz w:val="22"/>
                <w:szCs w:val="22"/>
              </w:rPr>
              <w:t>8.49</w:t>
            </w:r>
          </w:p>
        </w:tc>
        <w:tc>
          <w:tcPr>
            <w:tcW w:w="1181" w:type="dxa"/>
            <w:tcBorders>
              <w:top w:val="nil"/>
              <w:left w:val="nil"/>
              <w:bottom w:val="single" w:sz="12" w:space="0" w:color="000000"/>
              <w:right w:val="nil"/>
            </w:tcBorders>
            <w:shd w:val="clear" w:color="auto" w:fill="FFFFFF"/>
            <w:tcMar>
              <w:top w:w="0" w:type="dxa"/>
              <w:left w:w="0" w:type="dxa"/>
              <w:bottom w:w="0" w:type="dxa"/>
              <w:right w:w="0" w:type="dxa"/>
            </w:tcMar>
            <w:vAlign w:val="center"/>
            <w:hideMark/>
          </w:tcPr>
          <w:p w14:paraId="1FC198A0" w14:textId="77777777" w:rsidR="007A65C0" w:rsidRDefault="007A65C0">
            <w:pPr>
              <w:keepNext/>
              <w:spacing w:before="100" w:after="100" w:line="240" w:lineRule="auto"/>
              <w:ind w:left="100" w:right="100"/>
            </w:pPr>
            <w:r>
              <w:rPr>
                <w:rFonts w:ascii="Arial" w:eastAsia="Arial" w:hAnsi="Arial" w:cs="Arial"/>
                <w:color w:val="000000"/>
                <w:sz w:val="22"/>
                <w:szCs w:val="22"/>
              </w:rPr>
              <w:t>32.33</w:t>
            </w:r>
          </w:p>
        </w:tc>
        <w:tc>
          <w:tcPr>
            <w:tcW w:w="1181" w:type="dxa"/>
            <w:tcBorders>
              <w:top w:val="nil"/>
              <w:left w:val="nil"/>
              <w:bottom w:val="single" w:sz="12" w:space="0" w:color="000000"/>
              <w:right w:val="nil"/>
            </w:tcBorders>
            <w:shd w:val="clear" w:color="auto" w:fill="FFFFFF"/>
            <w:tcMar>
              <w:top w:w="0" w:type="dxa"/>
              <w:left w:w="0" w:type="dxa"/>
              <w:bottom w:w="0" w:type="dxa"/>
              <w:right w:w="0" w:type="dxa"/>
            </w:tcMar>
            <w:vAlign w:val="center"/>
            <w:hideMark/>
          </w:tcPr>
          <w:p w14:paraId="6108FB2E" w14:textId="77777777" w:rsidR="007A65C0" w:rsidRDefault="007A65C0">
            <w:pPr>
              <w:keepNext/>
              <w:spacing w:before="100" w:after="100" w:line="240" w:lineRule="auto"/>
              <w:ind w:left="100" w:right="100"/>
            </w:pPr>
            <w:r>
              <w:rPr>
                <w:rFonts w:ascii="Arial" w:eastAsia="Arial" w:hAnsi="Arial" w:cs="Arial"/>
                <w:color w:val="000000"/>
                <w:sz w:val="22"/>
                <w:szCs w:val="22"/>
              </w:rPr>
              <w:t>&lt;0.01</w:t>
            </w:r>
          </w:p>
        </w:tc>
      </w:tr>
      <w:tr w:rsidR="007A65C0" w14:paraId="5A824201" w14:textId="77777777" w:rsidTr="007A65C0">
        <w:trPr>
          <w:cantSplit/>
          <w:jc w:val="center"/>
        </w:trPr>
        <w:tc>
          <w:tcPr>
            <w:tcW w:w="10253" w:type="dxa"/>
            <w:gridSpan w:val="6"/>
            <w:tcBorders>
              <w:top w:val="single" w:sz="12" w:space="0" w:color="000000"/>
              <w:left w:val="nil"/>
              <w:bottom w:val="nil"/>
              <w:right w:val="nil"/>
            </w:tcBorders>
            <w:shd w:val="clear" w:color="auto" w:fill="FFFFFF"/>
            <w:tcMar>
              <w:top w:w="0" w:type="dxa"/>
              <w:left w:w="0" w:type="dxa"/>
              <w:bottom w:w="0" w:type="dxa"/>
              <w:right w:w="0" w:type="dxa"/>
            </w:tcMar>
            <w:vAlign w:val="center"/>
            <w:hideMark/>
          </w:tcPr>
          <w:p w14:paraId="7670A54C" w14:textId="77777777" w:rsidR="007A65C0" w:rsidRDefault="007A65C0">
            <w:pPr>
              <w:keepNext/>
              <w:spacing w:before="100" w:after="100" w:line="240" w:lineRule="auto"/>
              <w:ind w:left="100" w:right="100"/>
            </w:pPr>
            <w:r>
              <w:rPr>
                <w:rFonts w:ascii="Arial" w:eastAsia="Arial" w:hAnsi="Arial" w:cs="Arial"/>
                <w:color w:val="000000"/>
                <w:sz w:val="22"/>
                <w:szCs w:val="22"/>
              </w:rPr>
              <w:t>Adjusted R-squared: 0.50, Deviance explained 0.50</w:t>
            </w:r>
          </w:p>
        </w:tc>
      </w:tr>
      <w:tr w:rsidR="007A65C0" w14:paraId="56ECE1A1" w14:textId="77777777" w:rsidTr="007A65C0">
        <w:trPr>
          <w:cantSplit/>
          <w:jc w:val="center"/>
        </w:trPr>
        <w:tc>
          <w:tcPr>
            <w:tcW w:w="10253" w:type="dxa"/>
            <w:gridSpan w:val="6"/>
            <w:tcBorders>
              <w:top w:val="nil"/>
              <w:left w:val="nil"/>
              <w:bottom w:val="nil"/>
              <w:right w:val="nil"/>
            </w:tcBorders>
            <w:shd w:val="clear" w:color="auto" w:fill="FFFFFF"/>
            <w:tcMar>
              <w:top w:w="0" w:type="dxa"/>
              <w:left w:w="0" w:type="dxa"/>
              <w:bottom w:w="0" w:type="dxa"/>
              <w:right w:w="0" w:type="dxa"/>
            </w:tcMar>
            <w:vAlign w:val="center"/>
            <w:hideMark/>
          </w:tcPr>
          <w:p w14:paraId="522B01B2" w14:textId="77777777" w:rsidR="007A65C0" w:rsidRDefault="007A65C0">
            <w:pPr>
              <w:keepNext/>
              <w:spacing w:before="100" w:after="100" w:line="240" w:lineRule="auto"/>
              <w:ind w:left="100" w:right="100"/>
            </w:pPr>
            <w:r>
              <w:rPr>
                <w:rFonts w:ascii="Arial" w:eastAsia="Arial" w:hAnsi="Arial" w:cs="Arial"/>
                <w:color w:val="000000"/>
                <w:sz w:val="22"/>
                <w:szCs w:val="22"/>
              </w:rPr>
              <w:t>GCV: 0.06, Scale est.: 0.06, N: 2083</w:t>
            </w:r>
          </w:p>
        </w:tc>
      </w:tr>
    </w:tbl>
    <w:p w14:paraId="01E58CCB" w14:textId="77777777" w:rsidR="00511B6F" w:rsidRDefault="00C05EE3"/>
    <w:sectPr w:rsidR="00511B6F" w:rsidSect="00643EC2">
      <w:type w:val="continuous"/>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19CD2E" w14:textId="77777777" w:rsidR="00C05EE3" w:rsidRDefault="00C05EE3">
      <w:pPr>
        <w:spacing w:before="0" w:after="0" w:line="240" w:lineRule="auto"/>
      </w:pPr>
      <w:r>
        <w:separator/>
      </w:r>
    </w:p>
  </w:endnote>
  <w:endnote w:type="continuationSeparator" w:id="0">
    <w:p w14:paraId="12E95BBC" w14:textId="77777777" w:rsidR="00C05EE3" w:rsidRDefault="00C05EE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roid Sans Fallback">
    <w:altName w:val="Yu Gothic"/>
    <w:charset w:val="80"/>
    <w:family w:val="auto"/>
    <w:pitch w:val="variable"/>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40B0F9" w14:textId="77777777" w:rsidR="00C05EE3" w:rsidRDefault="00C05EE3">
      <w:pPr>
        <w:spacing w:before="0" w:after="0" w:line="240" w:lineRule="auto"/>
      </w:pPr>
      <w:r>
        <w:separator/>
      </w:r>
    </w:p>
  </w:footnote>
  <w:footnote w:type="continuationSeparator" w:id="0">
    <w:p w14:paraId="5F99D309" w14:textId="77777777" w:rsidR="00C05EE3" w:rsidRDefault="00C05EE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EndPr>
      <w:rPr>
        <w:rStyle w:val="PageNumber"/>
      </w:rPr>
    </w:sdtEndPr>
    <w:sdtContent>
      <w:p w14:paraId="697BACF3" w14:textId="77777777" w:rsidR="00AF36ED" w:rsidRDefault="006255BF"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8A6C68F" w14:textId="77777777" w:rsidR="00AF36ED" w:rsidRDefault="00C05EE3"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177194"/>
      <w:docPartObj>
        <w:docPartGallery w:val="Page Numbers (Top of Page)"/>
        <w:docPartUnique/>
      </w:docPartObj>
    </w:sdtPr>
    <w:sdtEndPr>
      <w:rPr>
        <w:rStyle w:val="PageNumber"/>
      </w:rPr>
    </w:sdtEndPr>
    <w:sdtContent>
      <w:p w14:paraId="74A11D06" w14:textId="77777777" w:rsidR="00AF36ED" w:rsidRDefault="006255BF"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3E35D9F" w14:textId="77777777" w:rsidR="00AF36ED" w:rsidRPr="00A05772" w:rsidRDefault="006255BF" w:rsidP="00572FF5">
    <w:pPr>
      <w:pStyle w:val="Header"/>
      <w:ind w:right="357"/>
    </w:pP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921216"/>
      <w:docPartObj>
        <w:docPartGallery w:val="Page Numbers (Top of Page)"/>
        <w:docPartUnique/>
      </w:docPartObj>
    </w:sdtPr>
    <w:sdtEndPr>
      <w:rPr>
        <w:rStyle w:val="PageNumber"/>
      </w:rPr>
    </w:sdtEndPr>
    <w:sdtContent>
      <w:p w14:paraId="1996127A" w14:textId="77777777" w:rsidR="00DA0F6A" w:rsidRDefault="006255BF"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D4F8C3E" w14:textId="77777777" w:rsidR="00CB20D0" w:rsidRPr="00A05772" w:rsidRDefault="00C05EE3" w:rsidP="00CB20D0">
    <w:pPr>
      <w:pStyle w:val="Header"/>
      <w:ind w:right="357"/>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7DBA"/>
    <w:rsid w:val="000574FD"/>
    <w:rsid w:val="00101012"/>
    <w:rsid w:val="001912F0"/>
    <w:rsid w:val="001B6088"/>
    <w:rsid w:val="001C6CED"/>
    <w:rsid w:val="001E53FB"/>
    <w:rsid w:val="002A35E9"/>
    <w:rsid w:val="002E6D52"/>
    <w:rsid w:val="00336DF5"/>
    <w:rsid w:val="00437D77"/>
    <w:rsid w:val="00466A67"/>
    <w:rsid w:val="004C2B49"/>
    <w:rsid w:val="00600CF8"/>
    <w:rsid w:val="00607D30"/>
    <w:rsid w:val="006255BF"/>
    <w:rsid w:val="00643EC2"/>
    <w:rsid w:val="007038BA"/>
    <w:rsid w:val="00730F34"/>
    <w:rsid w:val="007901F6"/>
    <w:rsid w:val="007A2132"/>
    <w:rsid w:val="007A65C0"/>
    <w:rsid w:val="008E1373"/>
    <w:rsid w:val="009753F7"/>
    <w:rsid w:val="009E6F68"/>
    <w:rsid w:val="00A17FCE"/>
    <w:rsid w:val="00A33D70"/>
    <w:rsid w:val="00AB0A25"/>
    <w:rsid w:val="00AF39DF"/>
    <w:rsid w:val="00B410BC"/>
    <w:rsid w:val="00C05EE3"/>
    <w:rsid w:val="00C23668"/>
    <w:rsid w:val="00CF3ADF"/>
    <w:rsid w:val="00E71691"/>
    <w:rsid w:val="00EE19E7"/>
    <w:rsid w:val="00F1792C"/>
    <w:rsid w:val="00F37DBA"/>
    <w:rsid w:val="00F74FC4"/>
    <w:rsid w:val="00FA7B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85798"/>
  <w14:defaultImageDpi w14:val="96"/>
  <w15:chartTrackingRefBased/>
  <w15:docId w15:val="{E4A415A9-793D-4B93-9F2F-810EE4E8EA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7DBA"/>
    <w:pPr>
      <w:spacing w:before="120" w:after="240" w:line="480" w:lineRule="auto"/>
    </w:pPr>
    <w:rPr>
      <w:rFonts w:ascii="Times New Roman" w:hAnsi="Times New Roman"/>
      <w:sz w:val="24"/>
      <w:szCs w:val="24"/>
    </w:rPr>
  </w:style>
  <w:style w:type="paragraph" w:styleId="Heading1">
    <w:name w:val="heading 1"/>
    <w:basedOn w:val="Normal"/>
    <w:next w:val="BodyText"/>
    <w:link w:val="Heading1Char"/>
    <w:uiPriority w:val="9"/>
    <w:qFormat/>
    <w:rsid w:val="00F37DBA"/>
    <w:pPr>
      <w:keepNext/>
      <w:keepLines/>
      <w:spacing w:before="480" w:after="0"/>
      <w:jc w:val="center"/>
      <w:outlineLvl w:val="0"/>
    </w:pPr>
    <w:rPr>
      <w:rFonts w:eastAsiaTheme="majorEastAsia" w:cstheme="majorBidi"/>
      <w:b/>
      <w:bCs/>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7DBA"/>
    <w:rPr>
      <w:rFonts w:ascii="Times New Roman" w:eastAsiaTheme="majorEastAsia" w:hAnsi="Times New Roman" w:cstheme="majorBidi"/>
      <w:b/>
      <w:bCs/>
      <w:sz w:val="24"/>
      <w:szCs w:val="32"/>
    </w:rPr>
  </w:style>
  <w:style w:type="paragraph" w:customStyle="1" w:styleId="TableCaption">
    <w:name w:val="Table Caption"/>
    <w:basedOn w:val="Caption"/>
    <w:rsid w:val="00F37DBA"/>
    <w:pPr>
      <w:keepNext/>
      <w:spacing w:before="120" w:after="120" w:line="480" w:lineRule="auto"/>
    </w:pPr>
    <w:rPr>
      <w:iCs w:val="0"/>
      <w:color w:val="auto"/>
      <w:sz w:val="24"/>
      <w:szCs w:val="24"/>
    </w:rPr>
  </w:style>
  <w:style w:type="paragraph" w:customStyle="1" w:styleId="ImageCaption">
    <w:name w:val="Image Caption"/>
    <w:basedOn w:val="Caption"/>
    <w:rsid w:val="00F37DBA"/>
    <w:pPr>
      <w:spacing w:before="120" w:after="120" w:line="480" w:lineRule="auto"/>
    </w:pPr>
    <w:rPr>
      <w:i w:val="0"/>
      <w:iCs w:val="0"/>
      <w:color w:val="auto"/>
      <w:sz w:val="24"/>
      <w:szCs w:val="24"/>
    </w:rPr>
  </w:style>
  <w:style w:type="paragraph" w:customStyle="1" w:styleId="CaptionedFigure">
    <w:name w:val="Captioned Figure"/>
    <w:basedOn w:val="Normal"/>
    <w:rsid w:val="00F37DBA"/>
    <w:pPr>
      <w:keepNext/>
    </w:pPr>
  </w:style>
  <w:style w:type="paragraph" w:styleId="Header">
    <w:name w:val="header"/>
    <w:basedOn w:val="Normal"/>
    <w:link w:val="HeaderChar"/>
    <w:uiPriority w:val="99"/>
    <w:unhideWhenUsed/>
    <w:rsid w:val="00F37DBA"/>
    <w:pPr>
      <w:tabs>
        <w:tab w:val="center" w:pos="4536"/>
        <w:tab w:val="right" w:pos="9072"/>
      </w:tabs>
      <w:spacing w:after="0"/>
    </w:pPr>
  </w:style>
  <w:style w:type="character" w:customStyle="1" w:styleId="HeaderChar">
    <w:name w:val="Header Char"/>
    <w:basedOn w:val="DefaultParagraphFont"/>
    <w:link w:val="Header"/>
    <w:uiPriority w:val="99"/>
    <w:rsid w:val="00F37DBA"/>
    <w:rPr>
      <w:rFonts w:ascii="Times New Roman" w:hAnsi="Times New Roman"/>
      <w:sz w:val="24"/>
      <w:szCs w:val="24"/>
    </w:rPr>
  </w:style>
  <w:style w:type="character" w:styleId="PageNumber">
    <w:name w:val="page number"/>
    <w:basedOn w:val="DefaultParagraphFont"/>
    <w:semiHidden/>
    <w:unhideWhenUsed/>
    <w:rsid w:val="00F37DBA"/>
  </w:style>
  <w:style w:type="paragraph" w:styleId="BodyText">
    <w:name w:val="Body Text"/>
    <w:basedOn w:val="Normal"/>
    <w:link w:val="BodyTextChar"/>
    <w:uiPriority w:val="99"/>
    <w:semiHidden/>
    <w:unhideWhenUsed/>
    <w:rsid w:val="00F37DBA"/>
    <w:pPr>
      <w:spacing w:after="120"/>
    </w:pPr>
  </w:style>
  <w:style w:type="character" w:customStyle="1" w:styleId="BodyTextChar">
    <w:name w:val="Body Text Char"/>
    <w:basedOn w:val="DefaultParagraphFont"/>
    <w:link w:val="BodyText"/>
    <w:uiPriority w:val="99"/>
    <w:semiHidden/>
    <w:rsid w:val="00F37DBA"/>
    <w:rPr>
      <w:rFonts w:ascii="Times New Roman" w:hAnsi="Times New Roman"/>
      <w:sz w:val="24"/>
      <w:szCs w:val="24"/>
    </w:rPr>
  </w:style>
  <w:style w:type="paragraph" w:styleId="Caption">
    <w:name w:val="caption"/>
    <w:basedOn w:val="Normal"/>
    <w:next w:val="Normal"/>
    <w:uiPriority w:val="35"/>
    <w:semiHidden/>
    <w:unhideWhenUsed/>
    <w:qFormat/>
    <w:rsid w:val="00F37DBA"/>
    <w:pPr>
      <w:spacing w:before="0" w:after="200" w:line="240" w:lineRule="auto"/>
    </w:pPr>
    <w:rPr>
      <w:i/>
      <w:iCs/>
      <w:color w:val="44546A" w:themeColor="text2"/>
      <w:sz w:val="18"/>
      <w:szCs w:val="18"/>
    </w:rPr>
  </w:style>
  <w:style w:type="character" w:styleId="LineNumber">
    <w:name w:val="line number"/>
    <w:basedOn w:val="DefaultParagraphFont"/>
    <w:uiPriority w:val="99"/>
    <w:semiHidden/>
    <w:unhideWhenUsed/>
    <w:rsid w:val="00F37DBA"/>
  </w:style>
  <w:style w:type="paragraph" w:styleId="Bibliography">
    <w:name w:val="Bibliography"/>
    <w:basedOn w:val="Normal"/>
    <w:next w:val="Normal"/>
    <w:uiPriority w:val="37"/>
    <w:unhideWhenUsed/>
    <w:rsid w:val="008E1373"/>
  </w:style>
  <w:style w:type="character" w:styleId="Hyperlink">
    <w:name w:val="Hyperlink"/>
    <w:basedOn w:val="DefaultParagraphFont"/>
    <w:uiPriority w:val="99"/>
    <w:unhideWhenUsed/>
    <w:rsid w:val="001B6088"/>
    <w:rPr>
      <w:color w:val="0563C1" w:themeColor="hyperlink"/>
      <w:u w:val="single"/>
    </w:rPr>
  </w:style>
  <w:style w:type="character" w:styleId="UnresolvedMention">
    <w:name w:val="Unresolved Mention"/>
    <w:basedOn w:val="DefaultParagraphFont"/>
    <w:uiPriority w:val="99"/>
    <w:semiHidden/>
    <w:unhideWhenUsed/>
    <w:rsid w:val="001B60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753563">
      <w:bodyDiv w:val="1"/>
      <w:marLeft w:val="0"/>
      <w:marRight w:val="0"/>
      <w:marTop w:val="0"/>
      <w:marBottom w:val="0"/>
      <w:divBdr>
        <w:top w:val="none" w:sz="0" w:space="0" w:color="auto"/>
        <w:left w:val="none" w:sz="0" w:space="0" w:color="auto"/>
        <w:bottom w:val="none" w:sz="0" w:space="0" w:color="auto"/>
        <w:right w:val="none" w:sz="0" w:space="0" w:color="auto"/>
      </w:divBdr>
    </w:div>
    <w:div w:id="905532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doi.org/10.1098/rspb.2022-1904" TargetMode="External"/><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header" Target="header3.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23</Pages>
  <Words>1845</Words>
  <Characters>10520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Pires Ferraz Da Trindade</dc:creator>
  <cp:keywords/>
  <dc:description/>
  <cp:lastModifiedBy>Diego Pires Ferraz Da Trindade</cp:lastModifiedBy>
  <cp:revision>31</cp:revision>
  <cp:lastPrinted>2022-09-22T09:16:00Z</cp:lastPrinted>
  <dcterms:created xsi:type="dcterms:W3CDTF">2022-09-21T17:46:00Z</dcterms:created>
  <dcterms:modified xsi:type="dcterms:W3CDTF">2022-11-28T16:01:00Z</dcterms:modified>
</cp:coreProperties>
</file>