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00CA3"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00CA3"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00CA3"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00CA3"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00CA3"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00CA3"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00CA3"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00CA3"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00CA3"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00CA3"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00CA3"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00CA3"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00CA3"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00CA3"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00CA3"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00CA3"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00CA3"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00CA3"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00CA3"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00CA3"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D00CA3">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D00CA3">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D00CA3">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D00CA3">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D00CA3">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D00CA3">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D00CA3">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D00CA3">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D00CA3">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D00CA3">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038CBCDF"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w:t>
      </w:r>
      <w:r w:rsidR="00CD1ACF">
        <w:t xml:space="preserve">(2012) </w:t>
      </w:r>
      <w:r>
        <w:t xml:space="preserve">encuentra que los precios se encuentran afectados por la distribución de trabajadores en su traslado a sus centros laborales. Por otra parte, </w:t>
      </w:r>
      <w:proofErr w:type="spellStart"/>
      <w:r>
        <w:t>Manuszak</w:t>
      </w:r>
      <w:proofErr w:type="spellEnd"/>
      <w:r w:rsidR="00CD1ACF">
        <w:t xml:space="preserve"> (2010)</w:t>
      </w:r>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D00CA3"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6" w:name="foc"/>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End w:id="6"/>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7" w:name="_Ref7082547"/>
    <w:bookmarkStart w:id="8" w:name="_Ref7080219"/>
    <w:p w14:paraId="6C70FEAA" w14:textId="7567F957" w:rsidR="00446C5B" w:rsidRPr="00446C5B" w:rsidRDefault="00D00CA3" w:rsidP="00446C5B">
      <w:pPr>
        <w:pStyle w:val="Descripcin"/>
      </w:pPr>
      <m:oMathPara>
        <m:oMath>
          <m:eqArr>
            <m:eqArrPr>
              <m:maxDist m:val="1"/>
              <m:ctrlPr>
                <w:rPr>
                  <w:rFonts w:ascii="Cambria Math" w:hAnsi="Cambria Math"/>
                  <w:i/>
                </w:rPr>
              </m:ctrlPr>
            </m:eqArrPr>
            <m:e>
              <w:bookmarkStart w:id="9" w:name="_Ref7082137"/>
              <w:bookmarkStart w:id="10"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9"/>
              <w:bookmarkEnd w:id="10"/>
              <m:r>
                <w:rPr>
                  <w:rFonts w:ascii="Cambria Math" w:hAnsi="Cambria Math"/>
                </w:rPr>
                <m:t>#(</m:t>
              </m:r>
              <w:bookmarkStart w:id="11"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1"/>
              <m:r>
                <w:rPr>
                  <w:rFonts w:ascii="Cambria Math" w:hAnsi="Cambria Math"/>
                </w:rPr>
                <m:t>)</m:t>
              </m:r>
            </m:e>
          </m:eqArr>
        </m:oMath>
      </m:oMathPara>
      <w:bookmarkEnd w:id="7"/>
    </w:p>
    <w:p w14:paraId="5ED3E533" w14:textId="39CCF7E7" w:rsidR="009C3FFE" w:rsidRDefault="009C3FFE" w:rsidP="00446C5B">
      <w:pPr>
        <w:pStyle w:val="Descripcin"/>
      </w:pPr>
      <m:oMathPara>
        <m:oMath>
          <m:r>
            <m:rPr>
              <m:sty m:val="p"/>
            </m:rPr>
            <w:rPr>
              <w:rFonts w:ascii="Cambria Math" w:hAnsi="Cambria Math"/>
            </w:rPr>
            <w:br/>
          </m:r>
        </m:oMath>
        <w:bookmarkEnd w:id="8"/>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w:bookmarkStart w:id="12"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2"/>
                </m:e>
              </m:d>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p w14:paraId="3B4AC607" w14:textId="49EC2415" w:rsidR="00446C5B" w:rsidRPr="00446C5B" w:rsidRDefault="00D00CA3"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br/>
          </m:r>
        </m:oMath>
      </m:oMathPara>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3" w:name="_Toc6348716"/>
      <w:bookmarkStart w:id="14" w:name="_Ref7077941"/>
      <w:bookmarkStart w:id="15" w:name="_Ref7077965"/>
      <w:r w:rsidRPr="00CD64C6">
        <w:t>Modelos</w:t>
      </w:r>
      <w:r>
        <w:t xml:space="preserve"> de econometría espacial</w:t>
      </w:r>
      <w:bookmarkEnd w:id="13"/>
      <w:bookmarkEnd w:id="14"/>
      <w:bookmarkEnd w:id="15"/>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D00CA3"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6" w:name="_Toc6348717"/>
      <w:r w:rsidRPr="002C12C7">
        <w:lastRenderedPageBreak/>
        <w:t xml:space="preserve">Modelo general de </w:t>
      </w:r>
      <w:proofErr w:type="spellStart"/>
      <w:r w:rsidRPr="002C12C7">
        <w:t>Manski</w:t>
      </w:r>
      <w:bookmarkEnd w:id="16"/>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7" w:name="_Ref5724351"/>
      <w:bookmarkStart w:id="18" w:name="_Toc6348718"/>
      <w:r>
        <w:t xml:space="preserve">Modelos derivados del modelo de </w:t>
      </w:r>
      <w:proofErr w:type="spellStart"/>
      <w:r>
        <w:t>Manski</w:t>
      </w:r>
      <w:bookmarkEnd w:id="17"/>
      <w:bookmarkEnd w:id="18"/>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9" w:name="_Ref6341414"/>
      <w:bookmarkStart w:id="20"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9"/>
      <w:r w:rsidR="00660EDE" w:rsidRPr="00660EDE">
        <w:rPr>
          <w:i/>
          <w:color w:val="000000" w:themeColor="text1"/>
        </w:rPr>
        <w:t>: Modelos de dependencia espacial para datos de corte transversal</w:t>
      </w:r>
      <w:bookmarkEnd w:id="2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D00CA3" w:rsidRPr="009E0813" w:rsidRDefault="00D00CA3"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D00CA3" w:rsidRPr="009E0813" w:rsidRDefault="00D00CA3"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00CA3" w:rsidRPr="009E0813" w:rsidRDefault="00D00CA3"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D00CA3" w:rsidRPr="009E0813" w:rsidRDefault="00D00CA3"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D00CA3" w:rsidRPr="009E0813" w:rsidRDefault="00D00CA3"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00CA3" w:rsidRPr="009E0813" w:rsidRDefault="00D00CA3"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D00CA3" w:rsidRPr="009E0813" w:rsidRDefault="00D00CA3"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00CA3" w:rsidRPr="009E0813" w:rsidRDefault="00D00CA3"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D00CA3" w:rsidRPr="007C4FE0" w:rsidRDefault="00D00CA3"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w:t>
      </w:r>
      <w:proofErr w:type="spellStart"/>
      <w:r w:rsidR="00944BE0">
        <w:t>Elhorst</w:t>
      </w:r>
      <w:proofErr w:type="spellEnd"/>
      <w:r w:rsidR="00944BE0">
        <w:t xml:space="preserve">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w:t>
      </w:r>
      <w:proofErr w:type="spellStart"/>
      <w:r w:rsidR="00821749">
        <w:t>cial</w:t>
      </w:r>
      <w:proofErr w:type="spellEnd"/>
      <w:r w:rsidR="00821749">
        <w:t xml:space="preserve"> la dependencia es multidireccional.</w:t>
      </w:r>
    </w:p>
    <w:p w14:paraId="3883BF6C" w14:textId="7B4CFB83"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w:t>
      </w:r>
      <w:proofErr w:type="spellStart"/>
      <w:r>
        <w:t>aciones</w:t>
      </w:r>
      <w:proofErr w:type="spellEnd"/>
      <w:r>
        <w:t xml:space="preserve">.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1" w:name="_Toc6348719"/>
      <w:r>
        <w:t>Selección de la matriz de pesos espaciales</w:t>
      </w:r>
      <w:bookmarkEnd w:id="21"/>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el total de e</w:t>
      </w:r>
      <w:proofErr w:type="spellStart"/>
      <w:r>
        <w:t>lementos</w:t>
      </w:r>
      <w:proofErr w:type="spellEnd"/>
      <w:r>
        <w:t xml:space="preserve">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22" w:name="_Ref5740583"/>
      <w:bookmarkStart w:id="23" w:name="_Ref5740577"/>
      <w:bookmarkStart w:id="24"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22"/>
      <w:r w:rsidRPr="003D7632">
        <w:t xml:space="preserve">. </w:t>
      </w:r>
      <w:bookmarkStart w:id="25" w:name="_Ref5740572"/>
      <w:r w:rsidR="003D7632" w:rsidRPr="003D7632">
        <w:t xml:space="preserve">Construcción de polígonos de Thiessen alrededor </w:t>
      </w:r>
      <w:r w:rsidR="003D7632" w:rsidRPr="00F52BE8">
        <w:t>de</w:t>
      </w:r>
      <w:r w:rsidR="003D7632" w:rsidRPr="003D7632">
        <w:t xml:space="preserve"> 20 observaciones</w:t>
      </w:r>
      <w:bookmarkEnd w:id="23"/>
      <w:bookmarkEnd w:id="24"/>
      <w:bookmarkEnd w:id="25"/>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4B2E957B"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07BFC293" w:rsidR="00A92DA7" w:rsidRDefault="00A92DA7">
      <w:pPr>
        <w:spacing w:after="200" w:line="276" w:lineRule="auto"/>
        <w:jc w:val="left"/>
        <w:rPr>
          <w:sz w:val="18"/>
          <w:szCs w:val="18"/>
        </w:rPr>
      </w:pPr>
      <w:r>
        <w:rPr>
          <w:sz w:val="18"/>
          <w:szCs w:val="18"/>
        </w:rPr>
        <w:br w:type="page"/>
      </w:r>
    </w:p>
    <w:p w14:paraId="0D9B6B45" w14:textId="0F5CE2FA" w:rsidR="00A91D92" w:rsidRDefault="00A91D92" w:rsidP="002C12C7">
      <w:pPr>
        <w:pStyle w:val="Ttulo1"/>
      </w:pPr>
      <w:bookmarkStart w:id="26" w:name="_Toc6348720"/>
      <w:r>
        <w:lastRenderedPageBreak/>
        <w:t>Mercado de combustibles líquidos en Lima Metropolitana</w:t>
      </w:r>
      <w:bookmarkEnd w:id="26"/>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1D1FFB3D" w:rsidR="00F752E8" w:rsidRDefault="00F752E8" w:rsidP="00F752E8">
      <w:pPr>
        <w:pStyle w:val="Descripcin"/>
        <w:keepNext/>
      </w:pPr>
      <w:bookmarkStart w:id="27" w:name="_Toc6348796"/>
      <w:r>
        <w:t xml:space="preserve">Tabla </w:t>
      </w:r>
      <w:r>
        <w:fldChar w:fldCharType="begin"/>
      </w:r>
      <w:r>
        <w:instrText xml:space="preserve"> SEQ Tabla \* ARABIC </w:instrText>
      </w:r>
      <w:r>
        <w:fldChar w:fldCharType="separate"/>
      </w:r>
      <w:r w:rsidR="00560D5E">
        <w:rPr>
          <w:noProof/>
        </w:rPr>
        <w:t>1</w:t>
      </w:r>
      <w:r>
        <w:fldChar w:fldCharType="end"/>
      </w:r>
      <w:r>
        <w:t>: Número de estaciones por razón social para Perú y Lima</w:t>
      </w:r>
      <w:bookmarkEnd w:id="27"/>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8" w:name="_Ref6247871"/>
      <w:bookmarkStart w:id="29"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8"/>
      <w:r w:rsidRPr="00BE2AFD">
        <w:t>: Precios promedio por tipo de estación para Diésel y Gasolina de 90 octanos</w:t>
      </w:r>
      <w:bookmarkEnd w:id="29"/>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0" w:name="_Ref6249562"/>
    </w:p>
    <w:p w14:paraId="2827B403" w14:textId="0C82AE96" w:rsidR="00DB477C" w:rsidRDefault="00DB477C" w:rsidP="00F752E8">
      <w:pPr>
        <w:pStyle w:val="Descripcin"/>
        <w:keepNext/>
        <w:spacing w:before="120"/>
      </w:pPr>
      <w:bookmarkStart w:id="31" w:name="_Ref6339505"/>
      <w:bookmarkStart w:id="32" w:name="_Toc6348797"/>
      <w:r>
        <w:t xml:space="preserve">Tabla </w:t>
      </w:r>
      <w:r>
        <w:fldChar w:fldCharType="begin"/>
      </w:r>
      <w:r>
        <w:instrText xml:space="preserve"> SEQ Tabla \* ARABIC </w:instrText>
      </w:r>
      <w:r>
        <w:fldChar w:fldCharType="separate"/>
      </w:r>
      <w:r w:rsidR="00560D5E">
        <w:rPr>
          <w:noProof/>
        </w:rPr>
        <w:t>2</w:t>
      </w:r>
      <w:r>
        <w:fldChar w:fldCharType="end"/>
      </w:r>
      <w:bookmarkEnd w:id="30"/>
      <w:bookmarkEnd w:id="31"/>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2"/>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3" w:name="_Toc6348721"/>
      <w:r w:rsidRPr="000D15A3">
        <w:t>Metodología</w:t>
      </w:r>
      <w:bookmarkEnd w:id="33"/>
    </w:p>
    <w:p w14:paraId="69ECB78C" w14:textId="132EA587" w:rsidR="00B55601" w:rsidRDefault="00B55601" w:rsidP="000D15A3">
      <w:pPr>
        <w:pStyle w:val="Ttulo2"/>
      </w:pPr>
      <w:bookmarkStart w:id="34" w:name="_Toc6348722"/>
      <w:r>
        <w:t>Datos utilizados</w:t>
      </w:r>
      <w:bookmarkEnd w:id="34"/>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35"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35"/>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6" w:name="_Toc6348723"/>
      <w:r>
        <w:lastRenderedPageBreak/>
        <w:t>Definición de mercados</w:t>
      </w:r>
      <w:bookmarkEnd w:id="36"/>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37" w:name="_Ref6265180"/>
      <w:bookmarkStart w:id="38"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37"/>
      <w:r>
        <w:t>: Definición de vecinos para una estación de servicios utilizando polígonos de Thiessen</w:t>
      </w:r>
      <w:bookmarkEnd w:id="38"/>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D00CA3" w:rsidRPr="007E719A" w:rsidRDefault="00D00CA3"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D00CA3" w:rsidRPr="002E77DD" w:rsidRDefault="00D00CA3"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00CA3" w:rsidRPr="002E77DD" w:rsidRDefault="00D00CA3"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D00CA3" w:rsidRPr="002E77DD" w:rsidRDefault="00D00CA3" w:rsidP="002E77DD">
                            <w:pPr>
                              <w:spacing w:after="0" w:line="240" w:lineRule="auto"/>
                              <w:jc w:val="left"/>
                              <w:rPr>
                                <w:rFonts w:cstheme="minorHAnsi"/>
                                <w:color w:val="000000" w:themeColor="text1"/>
                                <w:sz w:val="14"/>
                                <w:shd w:val="clear" w:color="auto" w:fill="FFFFFF"/>
                              </w:rPr>
                            </w:pPr>
                          </w:p>
                          <w:p w14:paraId="2AECCD07" w14:textId="22229AD8" w:rsidR="00D00CA3" w:rsidRPr="002E77DD" w:rsidRDefault="00D00CA3"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00CA3" w:rsidRPr="002E77DD" w:rsidRDefault="00D00CA3">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D00CA3" w:rsidRPr="002E77DD" w:rsidRDefault="00D00CA3"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00CA3" w:rsidRPr="002E77DD" w:rsidRDefault="00D00CA3"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D00CA3" w:rsidRPr="002E77DD" w:rsidRDefault="00D00CA3" w:rsidP="002E77DD">
                      <w:pPr>
                        <w:spacing w:after="0" w:line="240" w:lineRule="auto"/>
                        <w:jc w:val="left"/>
                        <w:rPr>
                          <w:rFonts w:cstheme="minorHAnsi"/>
                          <w:color w:val="000000" w:themeColor="text1"/>
                          <w:sz w:val="14"/>
                          <w:shd w:val="clear" w:color="auto" w:fill="FFFFFF"/>
                        </w:rPr>
                      </w:pPr>
                    </w:p>
                    <w:p w14:paraId="2AECCD07" w14:textId="22229AD8" w:rsidR="00D00CA3" w:rsidRPr="002E77DD" w:rsidRDefault="00D00CA3"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00CA3" w:rsidRPr="002E77DD" w:rsidRDefault="00D00CA3">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9" w:name="_Toc6348724"/>
      <w:r>
        <w:lastRenderedPageBreak/>
        <w:t>Definición de variables</w:t>
      </w:r>
      <w:bookmarkEnd w:id="39"/>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B479F61" w:rsidR="005526A5" w:rsidRDefault="007A3BA0" w:rsidP="006507EA">
      <w:pPr>
        <w:pStyle w:val="Prrafodelista"/>
        <w:numPr>
          <w:ilvl w:val="0"/>
          <w:numId w:val="25"/>
        </w:numPr>
      </w:pPr>
      <w:r>
        <w:t>A</w:t>
      </w:r>
      <w:r w:rsidR="005526A5">
        <w:t>grupamiento espacial:</w:t>
      </w:r>
      <w:r>
        <w:t xml:space="preserve"> Es una medida del grado de competencia entre firmas ri</w:t>
      </w:r>
      <w:r w:rsidR="00F23085">
        <w:t>vales que existe en un mercado y fue calculada según</w:t>
      </w:r>
      <w:r w:rsidR="00DA18E1">
        <w:t xml:space="preserv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9A845B0" w:rsidR="006C037F" w:rsidRDefault="006C037F" w:rsidP="006C037F">
      <w:pPr>
        <w:pStyle w:val="Descripcin"/>
        <w:keepNext/>
      </w:pPr>
      <w:bookmarkStart w:id="40" w:name="_Toc6348798"/>
      <w:r>
        <w:t xml:space="preserve">Tabla </w:t>
      </w:r>
      <w:r>
        <w:fldChar w:fldCharType="begin"/>
      </w:r>
      <w:r>
        <w:instrText xml:space="preserve"> SEQ Tabla \* ARABIC </w:instrText>
      </w:r>
      <w:r>
        <w:fldChar w:fldCharType="separate"/>
      </w:r>
      <w:r w:rsidR="00560D5E">
        <w:rPr>
          <w:noProof/>
        </w:rPr>
        <w:t>3</w:t>
      </w:r>
      <w:r>
        <w:fldChar w:fldCharType="end"/>
      </w:r>
      <w:r>
        <w:t>: Estadística descriptiva</w:t>
      </w:r>
      <w:bookmarkEnd w:id="40"/>
    </w:p>
    <w:p w14:paraId="296AE0B7" w14:textId="24344D66" w:rsidR="00B838A8" w:rsidRDefault="006C037F" w:rsidP="00B838A8">
      <w:pPr>
        <w:rPr>
          <w:sz w:val="18"/>
        </w:rPr>
      </w:pPr>
      <w:r w:rsidRPr="006C037F">
        <w:rPr>
          <w:sz w:val="18"/>
        </w:rPr>
        <w:t>Fuente: Elaboración propia, 2019</w:t>
      </w:r>
    </w:p>
    <w:p w14:paraId="0589F875" w14:textId="7A32E5F9" w:rsidR="00FF2B8F" w:rsidRDefault="00FF2B8F" w:rsidP="00B838A8">
      <w:pPr>
        <w:rPr>
          <w:sz w:val="18"/>
        </w:rPr>
      </w:pPr>
    </w:p>
    <w:p w14:paraId="05CB757F" w14:textId="77777777" w:rsidR="00FF2B8F" w:rsidRDefault="00FF2B8F" w:rsidP="00B838A8">
      <w:pPr>
        <w:rPr>
          <w:sz w:val="18"/>
        </w:rPr>
      </w:pPr>
      <w:r>
        <w:rPr>
          <w:rStyle w:val="Textoennegrita"/>
          <w:rFonts w:ascii="Helvetica" w:eastAsia="Calibri" w:hAnsi="Helvetica" w:cs="Helvetica"/>
          <w:color w:val="777777"/>
        </w:rPr>
        <w:t xml:space="preserve">Características del </w:t>
      </w:r>
      <w:proofErr w:type="spellStart"/>
      <w:r>
        <w:rPr>
          <w:rStyle w:val="Textoennegrita"/>
          <w:rFonts w:ascii="Helvetica" w:eastAsia="Calibri" w:hAnsi="Helvetica" w:cs="Helvetica"/>
          <w:color w:val="777777"/>
        </w:rPr>
        <w:t>distrito</w:t>
      </w:r>
      <w:r>
        <w:rPr>
          <w:rFonts w:ascii="Helvetica" w:hAnsi="Helvetica" w:cs="Helvetica"/>
          <w:color w:val="777777"/>
          <w:sz w:val="20"/>
          <w:szCs w:val="20"/>
        </w:rPr>
        <w:t>DENPOBDensidad</w:t>
      </w:r>
      <w:proofErr w:type="spellEnd"/>
      <w:r>
        <w:rPr>
          <w:rFonts w:ascii="Helvetica" w:hAnsi="Helvetica" w:cs="Helvetica"/>
          <w:color w:val="777777"/>
          <w:sz w:val="20"/>
          <w:szCs w:val="20"/>
        </w:rPr>
        <w:t xml:space="preserve"> poblacional (10,000 habitantes por km2)1.4490.5690.32.6INGRESOIngreso per cápita (miles de soles por persona)1.2520.2130.91.6VIAJESNúmero de viajes hacia el distrito (millones de viajes)1.9621.3960.35.4</w:t>
      </w:r>
    </w:p>
    <w:tbl>
      <w:tblPr>
        <w:tblStyle w:val="tesis"/>
        <w:tblW w:w="0" w:type="auto"/>
        <w:tblLook w:val="04A0" w:firstRow="1" w:lastRow="0" w:firstColumn="1" w:lastColumn="0" w:noHBand="0" w:noVBand="1"/>
      </w:tblPr>
      <w:tblGrid>
        <w:gridCol w:w="1390"/>
        <w:gridCol w:w="3850"/>
        <w:gridCol w:w="992"/>
        <w:gridCol w:w="1009"/>
        <w:gridCol w:w="608"/>
        <w:gridCol w:w="644"/>
      </w:tblGrid>
      <w:tr w:rsidR="007B415D" w:rsidRPr="007B415D" w14:paraId="4CF3EFB2"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Variable</w:t>
            </w:r>
          </w:p>
        </w:tc>
        <w:tc>
          <w:tcPr>
            <w:tcW w:w="3850" w:type="dxa"/>
            <w:hideMark/>
          </w:tcPr>
          <w:p w14:paraId="3A82A726"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Descripción</w:t>
            </w:r>
          </w:p>
        </w:tc>
        <w:tc>
          <w:tcPr>
            <w:tcW w:w="992" w:type="dxa"/>
            <w:hideMark/>
          </w:tcPr>
          <w:p w14:paraId="41531EB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Media</w:t>
            </w:r>
          </w:p>
        </w:tc>
        <w:tc>
          <w:tcPr>
            <w:tcW w:w="1009" w:type="dxa"/>
            <w:hideMark/>
          </w:tcPr>
          <w:p w14:paraId="2CCF32DF"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 xml:space="preserve">Des. </w:t>
            </w:r>
            <w:proofErr w:type="spellStart"/>
            <w:r w:rsidRPr="00FF2B8F">
              <w:rPr>
                <w:rFonts w:asciiTheme="minorHAnsi" w:hAnsiTheme="minorHAnsi" w:cstheme="minorHAnsi"/>
                <w:b/>
                <w:bCs/>
                <w:lang w:val="es-ES"/>
              </w:rPr>
              <w:t>Est</w:t>
            </w:r>
            <w:proofErr w:type="spellEnd"/>
          </w:p>
        </w:tc>
        <w:tc>
          <w:tcPr>
            <w:tcW w:w="0" w:type="auto"/>
            <w:hideMark/>
          </w:tcPr>
          <w:p w14:paraId="23DF524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Min</w:t>
            </w:r>
          </w:p>
        </w:tc>
        <w:tc>
          <w:tcPr>
            <w:tcW w:w="0" w:type="auto"/>
            <w:hideMark/>
          </w:tcPr>
          <w:p w14:paraId="49654424"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Max</w:t>
            </w:r>
          </w:p>
        </w:tc>
      </w:tr>
      <w:tr w:rsidR="007B415D" w:rsidRPr="007B415D" w14:paraId="2A36FD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Variable dependiente</w:t>
            </w:r>
          </w:p>
        </w:tc>
      </w:tr>
      <w:tr w:rsidR="007B415D" w:rsidRPr="007B415D" w14:paraId="06E520F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DB5</w:t>
            </w:r>
          </w:p>
        </w:tc>
        <w:tc>
          <w:tcPr>
            <w:tcW w:w="3850" w:type="dxa"/>
            <w:hideMark/>
          </w:tcPr>
          <w:p w14:paraId="581600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Diésel DB5-S50 en la estación i (soles/galón)</w:t>
            </w:r>
          </w:p>
        </w:tc>
        <w:tc>
          <w:tcPr>
            <w:tcW w:w="992" w:type="dxa"/>
            <w:hideMark/>
          </w:tcPr>
          <w:p w14:paraId="5F252F9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11.310</w:t>
            </w:r>
          </w:p>
        </w:tc>
        <w:tc>
          <w:tcPr>
            <w:tcW w:w="1009" w:type="dxa"/>
            <w:hideMark/>
          </w:tcPr>
          <w:p w14:paraId="309F6A8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1.020</w:t>
            </w:r>
          </w:p>
        </w:tc>
        <w:tc>
          <w:tcPr>
            <w:tcW w:w="0" w:type="auto"/>
            <w:hideMark/>
          </w:tcPr>
          <w:p w14:paraId="6EC793F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8.5</w:t>
            </w:r>
          </w:p>
        </w:tc>
        <w:tc>
          <w:tcPr>
            <w:tcW w:w="0" w:type="auto"/>
            <w:hideMark/>
          </w:tcPr>
          <w:p w14:paraId="798538E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14.3</w:t>
            </w:r>
          </w:p>
        </w:tc>
      </w:tr>
      <w:tr w:rsidR="007B415D" w:rsidRPr="007B415D" w14:paraId="3CDCA9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G90</w:t>
            </w:r>
          </w:p>
        </w:tc>
        <w:tc>
          <w:tcPr>
            <w:tcW w:w="3850" w:type="dxa"/>
            <w:hideMark/>
          </w:tcPr>
          <w:p w14:paraId="6AC7278B"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Gasohol 90 en la estación i (soles/galón)</w:t>
            </w:r>
          </w:p>
        </w:tc>
        <w:tc>
          <w:tcPr>
            <w:tcW w:w="992" w:type="dxa"/>
            <w:hideMark/>
          </w:tcPr>
          <w:p w14:paraId="7544E01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11.579</w:t>
            </w:r>
          </w:p>
        </w:tc>
        <w:tc>
          <w:tcPr>
            <w:tcW w:w="1009" w:type="dxa"/>
            <w:hideMark/>
          </w:tcPr>
          <w:p w14:paraId="6E553E5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0.881</w:t>
            </w:r>
          </w:p>
        </w:tc>
        <w:tc>
          <w:tcPr>
            <w:tcW w:w="0" w:type="auto"/>
            <w:hideMark/>
          </w:tcPr>
          <w:p w14:paraId="5745C98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9.0</w:t>
            </w:r>
          </w:p>
        </w:tc>
        <w:tc>
          <w:tcPr>
            <w:tcW w:w="0" w:type="auto"/>
            <w:hideMark/>
          </w:tcPr>
          <w:p w14:paraId="2B50265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w:t>
            </w:r>
          </w:p>
        </w:tc>
      </w:tr>
      <w:tr w:rsidR="007B415D" w:rsidRPr="007B415D" w14:paraId="196F1A0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espaciales</w:t>
            </w:r>
          </w:p>
        </w:tc>
      </w:tr>
      <w:tr w:rsidR="007B415D" w:rsidRPr="007B415D" w14:paraId="54F1F8E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SC</w:t>
            </w:r>
          </w:p>
        </w:tc>
        <w:tc>
          <w:tcPr>
            <w:tcW w:w="3850" w:type="dxa"/>
            <w:hideMark/>
          </w:tcPr>
          <w:p w14:paraId="5DD73D0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Agrupamiento espacial</w:t>
            </w:r>
          </w:p>
        </w:tc>
        <w:tc>
          <w:tcPr>
            <w:tcW w:w="992" w:type="dxa"/>
            <w:hideMark/>
          </w:tcPr>
          <w:p w14:paraId="254D8D1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0.230</w:t>
            </w:r>
          </w:p>
        </w:tc>
        <w:tc>
          <w:tcPr>
            <w:tcW w:w="1009" w:type="dxa"/>
            <w:hideMark/>
          </w:tcPr>
          <w:p w14:paraId="2B2B5B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0.151</w:t>
            </w:r>
          </w:p>
        </w:tc>
        <w:tc>
          <w:tcPr>
            <w:tcW w:w="0" w:type="auto"/>
            <w:hideMark/>
          </w:tcPr>
          <w:p w14:paraId="39590F5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w:t>
            </w:r>
          </w:p>
        </w:tc>
        <w:tc>
          <w:tcPr>
            <w:tcW w:w="0" w:type="auto"/>
            <w:hideMark/>
          </w:tcPr>
          <w:p w14:paraId="28AECCC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w:t>
            </w:r>
          </w:p>
        </w:tc>
      </w:tr>
      <w:tr w:rsidR="007B415D" w:rsidRPr="007B415D" w14:paraId="3D3EB4E4"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DMIN</w:t>
            </w:r>
          </w:p>
        </w:tc>
        <w:tc>
          <w:tcPr>
            <w:tcW w:w="3850" w:type="dxa"/>
            <w:hideMark/>
          </w:tcPr>
          <w:p w14:paraId="44C6ABF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mínima (km)</w:t>
            </w:r>
          </w:p>
        </w:tc>
        <w:tc>
          <w:tcPr>
            <w:tcW w:w="992" w:type="dxa"/>
            <w:hideMark/>
          </w:tcPr>
          <w:p w14:paraId="14C1236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0.405</w:t>
            </w:r>
          </w:p>
        </w:tc>
        <w:tc>
          <w:tcPr>
            <w:tcW w:w="1009" w:type="dxa"/>
            <w:hideMark/>
          </w:tcPr>
          <w:p w14:paraId="507861D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0.440</w:t>
            </w:r>
          </w:p>
        </w:tc>
        <w:tc>
          <w:tcPr>
            <w:tcW w:w="0" w:type="auto"/>
            <w:hideMark/>
          </w:tcPr>
          <w:p w14:paraId="354D4D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19A085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5.8</w:t>
            </w:r>
          </w:p>
        </w:tc>
      </w:tr>
      <w:tr w:rsidR="007B415D" w:rsidRPr="007B415D" w14:paraId="709D1A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DPROM</w:t>
            </w:r>
          </w:p>
        </w:tc>
        <w:tc>
          <w:tcPr>
            <w:tcW w:w="3850" w:type="dxa"/>
            <w:hideMark/>
          </w:tcPr>
          <w:p w14:paraId="239EB209"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promedio a grifos vecinos (km)</w:t>
            </w:r>
          </w:p>
        </w:tc>
        <w:tc>
          <w:tcPr>
            <w:tcW w:w="992" w:type="dxa"/>
            <w:hideMark/>
          </w:tcPr>
          <w:p w14:paraId="1A20CB9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0.957</w:t>
            </w:r>
          </w:p>
        </w:tc>
        <w:tc>
          <w:tcPr>
            <w:tcW w:w="1009" w:type="dxa"/>
            <w:hideMark/>
          </w:tcPr>
          <w:p w14:paraId="772EAB1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0.173</w:t>
            </w:r>
          </w:p>
        </w:tc>
        <w:tc>
          <w:tcPr>
            <w:tcW w:w="0" w:type="auto"/>
            <w:hideMark/>
          </w:tcPr>
          <w:p w14:paraId="5467097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w:t>
            </w:r>
          </w:p>
        </w:tc>
        <w:tc>
          <w:tcPr>
            <w:tcW w:w="0" w:type="auto"/>
            <w:hideMark/>
          </w:tcPr>
          <w:p w14:paraId="0FE21DC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1.5</w:t>
            </w:r>
          </w:p>
        </w:tc>
      </w:tr>
      <w:tr w:rsidR="007B415D" w:rsidRPr="007B415D" w14:paraId="0C8670DD"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NCERC</w:t>
            </w:r>
          </w:p>
        </w:tc>
        <w:tc>
          <w:tcPr>
            <w:tcW w:w="3850" w:type="dxa"/>
            <w:hideMark/>
          </w:tcPr>
          <w:p w14:paraId="1E900C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grifos cercanos</w:t>
            </w:r>
          </w:p>
        </w:tc>
        <w:tc>
          <w:tcPr>
            <w:tcW w:w="992" w:type="dxa"/>
            <w:hideMark/>
          </w:tcPr>
          <w:p w14:paraId="172D9B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10.796</w:t>
            </w:r>
          </w:p>
        </w:tc>
        <w:tc>
          <w:tcPr>
            <w:tcW w:w="1009" w:type="dxa"/>
            <w:hideMark/>
          </w:tcPr>
          <w:p w14:paraId="4BC4132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6.861</w:t>
            </w:r>
          </w:p>
        </w:tc>
        <w:tc>
          <w:tcPr>
            <w:tcW w:w="0" w:type="auto"/>
            <w:hideMark/>
          </w:tcPr>
          <w:p w14:paraId="3C1F147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F60B82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30.0</w:t>
            </w:r>
          </w:p>
        </w:tc>
      </w:tr>
      <w:tr w:rsidR="007B415D" w:rsidRPr="007B415D" w14:paraId="707FCB9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71B1BE5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BAHIAS</w:t>
            </w:r>
          </w:p>
        </w:tc>
        <w:tc>
          <w:tcPr>
            <w:tcW w:w="3850" w:type="dxa"/>
            <w:hideMark/>
          </w:tcPr>
          <w:p w14:paraId="4AE0C84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bahías de abastecimiento</w:t>
            </w:r>
          </w:p>
        </w:tc>
        <w:tc>
          <w:tcPr>
            <w:tcW w:w="992" w:type="dxa"/>
            <w:hideMark/>
          </w:tcPr>
          <w:p w14:paraId="2C704B8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5.375</w:t>
            </w:r>
          </w:p>
        </w:tc>
        <w:tc>
          <w:tcPr>
            <w:tcW w:w="1009" w:type="dxa"/>
            <w:hideMark/>
          </w:tcPr>
          <w:p w14:paraId="6B0F081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2.863</w:t>
            </w:r>
          </w:p>
        </w:tc>
        <w:tc>
          <w:tcPr>
            <w:tcW w:w="0" w:type="auto"/>
            <w:hideMark/>
          </w:tcPr>
          <w:p w14:paraId="3AB5FFB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3210E7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22.0</w:t>
            </w:r>
          </w:p>
        </w:tc>
      </w:tr>
      <w:tr w:rsidR="007B415D" w:rsidRPr="007B415D" w14:paraId="0F3CCA6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GLP</w:t>
            </w:r>
          </w:p>
        </w:tc>
        <w:tc>
          <w:tcPr>
            <w:tcW w:w="3850" w:type="dxa"/>
            <w:hideMark/>
          </w:tcPr>
          <w:p w14:paraId="10DA332B"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GLP</w:t>
            </w:r>
          </w:p>
        </w:tc>
        <w:tc>
          <w:tcPr>
            <w:tcW w:w="992" w:type="dxa"/>
            <w:hideMark/>
          </w:tcPr>
          <w:p w14:paraId="1DE9B7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0.449</w:t>
            </w:r>
          </w:p>
        </w:tc>
        <w:tc>
          <w:tcPr>
            <w:tcW w:w="1009" w:type="dxa"/>
            <w:hideMark/>
          </w:tcPr>
          <w:p w14:paraId="2A42385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0.498</w:t>
            </w:r>
          </w:p>
        </w:tc>
        <w:tc>
          <w:tcPr>
            <w:tcW w:w="0" w:type="auto"/>
            <w:hideMark/>
          </w:tcPr>
          <w:p w14:paraId="49777C3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7E5A02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F66AE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GNV</w:t>
            </w:r>
          </w:p>
        </w:tc>
        <w:tc>
          <w:tcPr>
            <w:tcW w:w="3850" w:type="dxa"/>
            <w:hideMark/>
          </w:tcPr>
          <w:p w14:paraId="3F44BF17"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GNV</w:t>
            </w:r>
          </w:p>
        </w:tc>
        <w:tc>
          <w:tcPr>
            <w:tcW w:w="992" w:type="dxa"/>
            <w:hideMark/>
          </w:tcPr>
          <w:p w14:paraId="4B63BC4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0.350</w:t>
            </w:r>
          </w:p>
        </w:tc>
        <w:tc>
          <w:tcPr>
            <w:tcW w:w="1009" w:type="dxa"/>
            <w:hideMark/>
          </w:tcPr>
          <w:p w14:paraId="4C3BEC3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31E1680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F5F8B1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09714C0"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MECANICO</w:t>
            </w:r>
          </w:p>
        </w:tc>
        <w:tc>
          <w:tcPr>
            <w:tcW w:w="3850" w:type="dxa"/>
            <w:hideMark/>
          </w:tcPr>
          <w:p w14:paraId="07111F3D"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asistencia mecánica</w:t>
            </w:r>
          </w:p>
        </w:tc>
        <w:tc>
          <w:tcPr>
            <w:tcW w:w="992" w:type="dxa"/>
            <w:hideMark/>
          </w:tcPr>
          <w:p w14:paraId="36E80FE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0.366</w:t>
            </w:r>
          </w:p>
        </w:tc>
        <w:tc>
          <w:tcPr>
            <w:tcW w:w="1009" w:type="dxa"/>
            <w:hideMark/>
          </w:tcPr>
          <w:p w14:paraId="7FB7A36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0.482</w:t>
            </w:r>
          </w:p>
        </w:tc>
        <w:tc>
          <w:tcPr>
            <w:tcW w:w="0" w:type="auto"/>
            <w:hideMark/>
          </w:tcPr>
          <w:p w14:paraId="4303A77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E3D4BE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65CBB57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LAVADO</w:t>
            </w:r>
          </w:p>
        </w:tc>
        <w:tc>
          <w:tcPr>
            <w:tcW w:w="3850" w:type="dxa"/>
            <w:hideMark/>
          </w:tcPr>
          <w:p w14:paraId="1ED81C3A"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servicio de lavado de autos</w:t>
            </w:r>
          </w:p>
        </w:tc>
        <w:tc>
          <w:tcPr>
            <w:tcW w:w="992" w:type="dxa"/>
            <w:hideMark/>
          </w:tcPr>
          <w:p w14:paraId="63BF944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0.208</w:t>
            </w:r>
          </w:p>
        </w:tc>
        <w:tc>
          <w:tcPr>
            <w:tcW w:w="1009" w:type="dxa"/>
            <w:hideMark/>
          </w:tcPr>
          <w:p w14:paraId="47A8D61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0.407</w:t>
            </w:r>
          </w:p>
        </w:tc>
        <w:tc>
          <w:tcPr>
            <w:tcW w:w="0" w:type="auto"/>
            <w:hideMark/>
          </w:tcPr>
          <w:p w14:paraId="3329155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4A24187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73289A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TIENDA</w:t>
            </w:r>
          </w:p>
        </w:tc>
        <w:tc>
          <w:tcPr>
            <w:tcW w:w="3850" w:type="dxa"/>
            <w:hideMark/>
          </w:tcPr>
          <w:p w14:paraId="41C36DA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tienda o mini-</w:t>
            </w:r>
            <w:proofErr w:type="spellStart"/>
            <w:r w:rsidRPr="00FF2B8F">
              <w:rPr>
                <w:rFonts w:asciiTheme="minorHAnsi" w:hAnsiTheme="minorHAnsi" w:cstheme="minorHAnsi"/>
                <w:lang w:val="es-ES"/>
              </w:rPr>
              <w:t>market</w:t>
            </w:r>
            <w:proofErr w:type="spellEnd"/>
          </w:p>
        </w:tc>
        <w:tc>
          <w:tcPr>
            <w:tcW w:w="992" w:type="dxa"/>
            <w:hideMark/>
          </w:tcPr>
          <w:p w14:paraId="015203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0.648</w:t>
            </w:r>
          </w:p>
        </w:tc>
        <w:tc>
          <w:tcPr>
            <w:tcW w:w="1009" w:type="dxa"/>
            <w:hideMark/>
          </w:tcPr>
          <w:p w14:paraId="424BAE5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6C6CF8C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B91E60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B61CD9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CAJERO</w:t>
            </w:r>
          </w:p>
        </w:tc>
        <w:tc>
          <w:tcPr>
            <w:tcW w:w="3850" w:type="dxa"/>
            <w:hideMark/>
          </w:tcPr>
          <w:p w14:paraId="6199C0C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cajero automático</w:t>
            </w:r>
          </w:p>
        </w:tc>
        <w:tc>
          <w:tcPr>
            <w:tcW w:w="992" w:type="dxa"/>
            <w:hideMark/>
          </w:tcPr>
          <w:p w14:paraId="62850B1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0.389</w:t>
            </w:r>
          </w:p>
        </w:tc>
        <w:tc>
          <w:tcPr>
            <w:tcW w:w="1009" w:type="dxa"/>
            <w:hideMark/>
          </w:tcPr>
          <w:p w14:paraId="2507AD8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0.488</w:t>
            </w:r>
          </w:p>
        </w:tc>
        <w:tc>
          <w:tcPr>
            <w:tcW w:w="0" w:type="auto"/>
            <w:hideMark/>
          </w:tcPr>
          <w:p w14:paraId="3297E52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83F31A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5A682F9E"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del distrito</w:t>
            </w:r>
          </w:p>
        </w:tc>
      </w:tr>
      <w:tr w:rsidR="007B415D" w:rsidRPr="007B415D" w14:paraId="35D8CA2F"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DENPOB</w:t>
            </w:r>
          </w:p>
        </w:tc>
        <w:tc>
          <w:tcPr>
            <w:tcW w:w="3850" w:type="dxa"/>
            <w:hideMark/>
          </w:tcPr>
          <w:p w14:paraId="5D5D4B61"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Densidad poblacional (10,000 habitantes por km2)</w:t>
            </w:r>
          </w:p>
        </w:tc>
        <w:tc>
          <w:tcPr>
            <w:tcW w:w="992" w:type="dxa"/>
            <w:hideMark/>
          </w:tcPr>
          <w:p w14:paraId="5F21AF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1.449</w:t>
            </w:r>
          </w:p>
        </w:tc>
        <w:tc>
          <w:tcPr>
            <w:tcW w:w="1009" w:type="dxa"/>
            <w:hideMark/>
          </w:tcPr>
          <w:p w14:paraId="2A5ED36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0.569</w:t>
            </w:r>
          </w:p>
        </w:tc>
        <w:tc>
          <w:tcPr>
            <w:tcW w:w="0" w:type="auto"/>
            <w:hideMark/>
          </w:tcPr>
          <w:p w14:paraId="12E0DAA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57320AE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2.6</w:t>
            </w:r>
          </w:p>
        </w:tc>
      </w:tr>
      <w:tr w:rsidR="007B415D" w:rsidRPr="007B415D" w14:paraId="5A436C6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w:t>
            </w:r>
          </w:p>
        </w:tc>
        <w:tc>
          <w:tcPr>
            <w:tcW w:w="3850" w:type="dxa"/>
            <w:hideMark/>
          </w:tcPr>
          <w:p w14:paraId="6EF0B84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 per cápita (miles de soles por persona)</w:t>
            </w:r>
          </w:p>
        </w:tc>
        <w:tc>
          <w:tcPr>
            <w:tcW w:w="992" w:type="dxa"/>
            <w:hideMark/>
          </w:tcPr>
          <w:p w14:paraId="23DB950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1.252</w:t>
            </w:r>
          </w:p>
        </w:tc>
        <w:tc>
          <w:tcPr>
            <w:tcW w:w="1009" w:type="dxa"/>
            <w:hideMark/>
          </w:tcPr>
          <w:p w14:paraId="39F1F25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0.213</w:t>
            </w:r>
          </w:p>
        </w:tc>
        <w:tc>
          <w:tcPr>
            <w:tcW w:w="0" w:type="auto"/>
            <w:hideMark/>
          </w:tcPr>
          <w:p w14:paraId="11EB76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w:t>
            </w:r>
          </w:p>
        </w:tc>
        <w:tc>
          <w:tcPr>
            <w:tcW w:w="0" w:type="auto"/>
            <w:hideMark/>
          </w:tcPr>
          <w:p w14:paraId="1135DBF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1.6</w:t>
            </w:r>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7A208E0"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VIAJES</w:t>
            </w:r>
          </w:p>
        </w:tc>
        <w:tc>
          <w:tcPr>
            <w:tcW w:w="3850" w:type="dxa"/>
            <w:hideMark/>
          </w:tcPr>
          <w:p w14:paraId="4E3B5D54"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viajes hacia el distrito (millones de viajes)</w:t>
            </w:r>
          </w:p>
        </w:tc>
        <w:tc>
          <w:tcPr>
            <w:tcW w:w="992" w:type="dxa"/>
            <w:hideMark/>
          </w:tcPr>
          <w:p w14:paraId="5678453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1.962</w:t>
            </w:r>
          </w:p>
        </w:tc>
        <w:tc>
          <w:tcPr>
            <w:tcW w:w="1009" w:type="dxa"/>
            <w:hideMark/>
          </w:tcPr>
          <w:p w14:paraId="5F03554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1.396</w:t>
            </w:r>
          </w:p>
        </w:tc>
        <w:tc>
          <w:tcPr>
            <w:tcW w:w="0" w:type="auto"/>
            <w:hideMark/>
          </w:tcPr>
          <w:p w14:paraId="1DEC1F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066FF26B"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5.4</w:t>
            </w:r>
          </w:p>
        </w:tc>
      </w:tr>
    </w:tbl>
    <w:p w14:paraId="0DAD6D48" w14:textId="02DD7B2F" w:rsidR="00FF2B8F" w:rsidRDefault="00FF2B8F" w:rsidP="00B838A8">
      <w:pPr>
        <w:rPr>
          <w:sz w:val="18"/>
        </w:rPr>
      </w:pPr>
    </w:p>
    <w:p w14:paraId="2DF8BADB" w14:textId="77777777" w:rsidR="00FF2B8F" w:rsidRDefault="00FF2B8F" w:rsidP="00B838A8">
      <w:pPr>
        <w:rPr>
          <w:sz w:val="18"/>
        </w:rPr>
      </w:pPr>
    </w:p>
    <w:p w14:paraId="7BBF7FDE" w14:textId="5C51024E" w:rsidR="006507EA" w:rsidRDefault="006C037F" w:rsidP="006507EA">
      <w:pPr>
        <w:pStyle w:val="Ttulo2"/>
      </w:pPr>
      <w:bookmarkStart w:id="41" w:name="_Toc6348725"/>
      <w:r>
        <w:lastRenderedPageBreak/>
        <w:t>Regresio</w:t>
      </w:r>
      <w:r w:rsidR="006507EA">
        <w:t>n</w:t>
      </w:r>
      <w:r>
        <w:t>es</w:t>
      </w:r>
      <w:r w:rsidR="006507EA">
        <w:t xml:space="preserve"> a estimar</w:t>
      </w:r>
      <w:bookmarkEnd w:id="41"/>
    </w:p>
    <w:p w14:paraId="2AD2411B" w14:textId="0EC00D1A" w:rsidR="00DA31E8" w:rsidRPr="00DA31E8" w:rsidRDefault="00DA31E8" w:rsidP="00DA31E8">
      <w:pPr>
        <w:pStyle w:val="Ttulo3"/>
      </w:pPr>
      <w:bookmarkStart w:id="42" w:name="_Ref6340956"/>
      <w:bookmarkStart w:id="43" w:name="_Toc6348726"/>
      <w:r>
        <w:t>Por corte transversal</w:t>
      </w:r>
      <w:bookmarkEnd w:id="42"/>
      <w:bookmarkEnd w:id="43"/>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D00CA3"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D00CA3"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lastRenderedPageBreak/>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4" w:name="_Toc6348727"/>
      <w:r>
        <w:t>Por panel</w:t>
      </w:r>
      <w:bookmarkEnd w:id="44"/>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00CA3"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w:t>
      </w:r>
      <w:proofErr w:type="spellStart"/>
      <w:r w:rsidR="0007726E">
        <w:rPr>
          <w:lang w:val="es-ES"/>
        </w:rPr>
        <w:t>tación</w:t>
      </w:r>
      <w:proofErr w:type="spellEnd"/>
      <w:r w:rsidR="0007726E">
        <w:rPr>
          <w:lang w:val="es-ES"/>
        </w:rPr>
        <w:t xml:space="preserve">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w:t>
      </w:r>
      <w:r w:rsidR="00E8719E">
        <w:rPr>
          <w:lang w:val="es-ES"/>
        </w:rPr>
        <w:lastRenderedPageBreak/>
        <w:t xml:space="preserve">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45" w:name="_Toc6348728"/>
      <w:r>
        <w:rPr>
          <w:lang w:val="es-ES"/>
        </w:rPr>
        <w:lastRenderedPageBreak/>
        <w:t>Resultados y Discusión</w:t>
      </w:r>
      <w:bookmarkEnd w:id="45"/>
    </w:p>
    <w:p w14:paraId="15D18566" w14:textId="08564632" w:rsidR="009A3452" w:rsidRPr="009A3452" w:rsidRDefault="009A3452" w:rsidP="009A3452">
      <w:pPr>
        <w:pStyle w:val="Ttulo2"/>
        <w:rPr>
          <w:lang w:val="es-ES"/>
        </w:rPr>
      </w:pPr>
      <w:bookmarkStart w:id="46" w:name="_Toc6348729"/>
      <w:r>
        <w:rPr>
          <w:lang w:val="es-ES"/>
        </w:rPr>
        <w:t>Estimación por corte transversal</w:t>
      </w:r>
      <w:bookmarkEnd w:id="46"/>
    </w:p>
    <w:p w14:paraId="0402BFEE" w14:textId="79DE2A57"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825C55">
        <w:rPr>
          <w:highlight w:val="yellow"/>
          <w:lang w:val="es-ES"/>
        </w:rPr>
        <w:t>tres y seis meses antes y después de la adquisición de las estaciones de Pecsa).</w:t>
      </w:r>
    </w:p>
    <w:p w14:paraId="13E705D2" w14:textId="1C5B7146" w:rsidR="00CC64D9" w:rsidRDefault="00CC64D9" w:rsidP="00CC64D9">
      <w:pPr>
        <w:pStyle w:val="Descripcin"/>
        <w:keepNext/>
      </w:pPr>
      <w:bookmarkStart w:id="47" w:name="_Ref6331822"/>
      <w:bookmarkStart w:id="48" w:name="_Toc6348799"/>
      <w:r>
        <w:t xml:space="preserve">Tabla </w:t>
      </w:r>
      <w:r>
        <w:fldChar w:fldCharType="begin"/>
      </w:r>
      <w:r>
        <w:instrText xml:space="preserve"> SEQ Tabla \* ARABIC </w:instrText>
      </w:r>
      <w:r>
        <w:fldChar w:fldCharType="separate"/>
      </w:r>
      <w:r w:rsidR="00560D5E">
        <w:rPr>
          <w:noProof/>
        </w:rPr>
        <w:t>4</w:t>
      </w:r>
      <w:r>
        <w:fldChar w:fldCharType="end"/>
      </w:r>
      <w:bookmarkEnd w:id="47"/>
      <w:r>
        <w:t>: Resultados de regresión lineal por MCO - Combustible Diésel DB5-S50</w:t>
      </w:r>
      <w:bookmarkEnd w:id="48"/>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 xml:space="preserve">Precio de venta de </w:t>
            </w:r>
            <w:proofErr w:type="spellStart"/>
            <w:r w:rsidRPr="00EB4D69">
              <w:rPr>
                <w:rFonts w:cstheme="minorHAnsi"/>
                <w:color w:val="333333"/>
                <w:sz w:val="18"/>
                <w:szCs w:val="18"/>
              </w:rPr>
              <w:t>Diesel</w:t>
            </w:r>
            <w:proofErr w:type="spellEnd"/>
            <w:r w:rsidRPr="00EB4D69">
              <w:rPr>
                <w:rFonts w:cstheme="minorHAnsi"/>
                <w:color w:val="333333"/>
                <w:sz w:val="18"/>
                <w:szCs w:val="18"/>
              </w:rPr>
              <w:t xml:space="preserve">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bookmarkStart w:id="49" w:name="_GoBack"/>
            <w:bookmarkEnd w:id="49"/>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2F76F7F4" w:rsidR="00EB4D69" w:rsidRPr="00E15DF9" w:rsidRDefault="00EB4D69" w:rsidP="00F23085">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984F67">
              <w:rPr>
                <w:rFonts w:cstheme="minorHAnsi"/>
                <w:color w:val="333333"/>
                <w:sz w:val="18"/>
                <w:szCs w:val="18"/>
              </w:rPr>
              <w:t>febrero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lastRenderedPageBreak/>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498A5D06" w:rsidR="001C4B13" w:rsidRDefault="001C4B13" w:rsidP="001C4B13">
      <w:pPr>
        <w:pStyle w:val="Descripcin"/>
        <w:keepNext/>
      </w:pPr>
      <w:bookmarkStart w:id="50" w:name="_Ref6341542"/>
      <w:bookmarkStart w:id="51" w:name="_Toc6348800"/>
      <w:r>
        <w:lastRenderedPageBreak/>
        <w:t xml:space="preserve">Tabla </w:t>
      </w:r>
      <w:r>
        <w:fldChar w:fldCharType="begin"/>
      </w:r>
      <w:r>
        <w:instrText xml:space="preserve"> SEQ Tabla \* ARABIC </w:instrText>
      </w:r>
      <w:r>
        <w:fldChar w:fldCharType="separate"/>
      </w:r>
      <w:r w:rsidR="00560D5E">
        <w:rPr>
          <w:noProof/>
        </w:rPr>
        <w:t>5</w:t>
      </w:r>
      <w:r>
        <w:fldChar w:fldCharType="end"/>
      </w:r>
      <w:bookmarkEnd w:id="50"/>
      <w:r>
        <w:t>: Pruebas de LR para simplificar el modelo espacial de Durbin</w:t>
      </w:r>
      <w:bookmarkEnd w:id="51"/>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D00CA3"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D00CA3"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00CA3"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EE471F">
      <w:pPr>
        <w:spacing w:after="200" w:line="276" w:lineRule="auto"/>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033D73F8" w:rsidR="00C0182C" w:rsidRDefault="00C0182C" w:rsidP="00C0182C">
      <w:pPr>
        <w:pStyle w:val="Descripcin"/>
        <w:keepNext/>
      </w:pPr>
      <w:bookmarkStart w:id="52" w:name="_Ref6344719"/>
      <w:bookmarkStart w:id="53" w:name="_Toc6348801"/>
      <w:r>
        <w:t xml:space="preserve">Tabla </w:t>
      </w:r>
      <w:r>
        <w:fldChar w:fldCharType="begin"/>
      </w:r>
      <w:r>
        <w:instrText xml:space="preserve"> SEQ Tabla \* ARABIC </w:instrText>
      </w:r>
      <w:r>
        <w:fldChar w:fldCharType="separate"/>
      </w:r>
      <w:r w:rsidR="00560D5E">
        <w:rPr>
          <w:noProof/>
        </w:rPr>
        <w:t>6</w:t>
      </w:r>
      <w:r>
        <w:fldChar w:fldCharType="end"/>
      </w:r>
      <w:bookmarkEnd w:id="52"/>
      <w:r>
        <w:t xml:space="preserve">: Resultados del modelo autoregresivo espacial </w:t>
      </w:r>
      <w:bookmarkEnd w:id="53"/>
      <w:r w:rsidR="00F23085">
        <w:t>comparado con estimados del modelo lineal sin dependencia espacial, para combustible diésel en Marzo – 2018.</w:t>
      </w:r>
    </w:p>
    <w:tbl>
      <w:tblPr>
        <w:tblStyle w:val="Cuadrculadetablaclara"/>
        <w:tblW w:w="8940" w:type="dxa"/>
        <w:tblLook w:val="0600" w:firstRow="0" w:lastRow="0" w:firstColumn="0" w:lastColumn="0" w:noHBand="1" w:noVBand="1"/>
      </w:tblPr>
      <w:tblGrid>
        <w:gridCol w:w="2184"/>
        <w:gridCol w:w="1026"/>
        <w:gridCol w:w="1833"/>
        <w:gridCol w:w="1273"/>
        <w:gridCol w:w="1273"/>
        <w:gridCol w:w="1351"/>
      </w:tblGrid>
      <w:tr w:rsidR="00F23085" w:rsidRPr="00F23085" w14:paraId="08FF453D" w14:textId="77777777" w:rsidTr="00F23085">
        <w:trPr>
          <w:trHeight w:val="364"/>
        </w:trPr>
        <w:tc>
          <w:tcPr>
            <w:tcW w:w="2194" w:type="dxa"/>
            <w:hideMark/>
          </w:tcPr>
          <w:p w14:paraId="796A81AD" w14:textId="77777777" w:rsidR="00F23085" w:rsidRPr="00D00CA3" w:rsidRDefault="00F23085" w:rsidP="00F23085">
            <w:pPr>
              <w:spacing w:after="0" w:line="240" w:lineRule="auto"/>
              <w:jc w:val="left"/>
              <w:rPr>
                <w:rFonts w:asciiTheme="majorHAnsi" w:hAnsiTheme="majorHAnsi" w:cstheme="majorHAnsi"/>
                <w:lang w:val="es-ES"/>
              </w:rPr>
            </w:pPr>
          </w:p>
        </w:tc>
        <w:tc>
          <w:tcPr>
            <w:tcW w:w="999" w:type="dxa"/>
            <w:hideMark/>
          </w:tcPr>
          <w:p w14:paraId="05FDB5E6" w14:textId="77777777" w:rsidR="00F23085" w:rsidRPr="00F23085" w:rsidRDefault="00F23085" w:rsidP="00F23085">
            <w:pPr>
              <w:spacing w:after="0" w:line="240" w:lineRule="auto"/>
              <w:jc w:val="left"/>
              <w:textAlignment w:val="bottom"/>
              <w:rPr>
                <w:rFonts w:asciiTheme="majorHAnsi" w:hAnsiTheme="majorHAnsi" w:cstheme="majorHAnsi"/>
                <w:lang w:val="en-US"/>
              </w:rPr>
            </w:pPr>
            <w:r w:rsidRPr="00F23085">
              <w:rPr>
                <w:rFonts w:asciiTheme="majorHAnsi" w:hAnsiTheme="majorHAnsi" w:cstheme="majorHAnsi"/>
                <w:b/>
                <w:bCs/>
                <w:color w:val="444444"/>
                <w:kern w:val="24"/>
                <w:lang w:val="en-US"/>
              </w:rPr>
              <w:t>OLS</w:t>
            </w:r>
          </w:p>
        </w:tc>
        <w:tc>
          <w:tcPr>
            <w:tcW w:w="5747" w:type="dxa"/>
            <w:gridSpan w:val="4"/>
            <w:hideMark/>
          </w:tcPr>
          <w:p w14:paraId="7137E955" w14:textId="77777777" w:rsidR="00F23085" w:rsidRPr="00F23085" w:rsidRDefault="00F23085" w:rsidP="00F23085">
            <w:pPr>
              <w:spacing w:after="0" w:line="240" w:lineRule="auto"/>
              <w:jc w:val="center"/>
              <w:textAlignment w:val="bottom"/>
              <w:rPr>
                <w:rFonts w:asciiTheme="majorHAnsi" w:hAnsiTheme="majorHAnsi" w:cstheme="majorHAnsi"/>
                <w:lang w:val="en-US"/>
              </w:rPr>
            </w:pPr>
            <w:proofErr w:type="spellStart"/>
            <w:r w:rsidRPr="00F23085">
              <w:rPr>
                <w:rFonts w:asciiTheme="majorHAnsi" w:hAnsiTheme="majorHAnsi" w:cstheme="majorHAnsi"/>
                <w:b/>
                <w:bCs/>
                <w:color w:val="444444"/>
                <w:kern w:val="24"/>
                <w:lang w:val="en-US"/>
              </w:rPr>
              <w:t>Modelo</w:t>
            </w:r>
            <w:proofErr w:type="spellEnd"/>
            <w:r w:rsidRPr="00F23085">
              <w:rPr>
                <w:rFonts w:asciiTheme="majorHAnsi" w:hAnsiTheme="majorHAnsi" w:cstheme="majorHAnsi"/>
                <w:b/>
                <w:bCs/>
                <w:color w:val="444444"/>
                <w:kern w:val="24"/>
                <w:lang w:val="en-US"/>
              </w:rPr>
              <w:t xml:space="preserve"> Espacial Autoregresivo (SAR)</w:t>
            </w:r>
          </w:p>
        </w:tc>
      </w:tr>
      <w:tr w:rsidR="00F23085" w:rsidRPr="00F23085" w14:paraId="613E250A" w14:textId="77777777" w:rsidTr="00F23085">
        <w:trPr>
          <w:trHeight w:val="20"/>
        </w:trPr>
        <w:tc>
          <w:tcPr>
            <w:tcW w:w="2194" w:type="dxa"/>
            <w:hideMark/>
          </w:tcPr>
          <w:p w14:paraId="440FE33E" w14:textId="77777777" w:rsidR="00F23085" w:rsidRPr="00F23085" w:rsidRDefault="00F23085" w:rsidP="00F23085">
            <w:pPr>
              <w:spacing w:after="0" w:line="240" w:lineRule="auto"/>
              <w:jc w:val="left"/>
              <w:textAlignment w:val="bottom"/>
              <w:rPr>
                <w:rFonts w:cstheme="minorHAnsi"/>
                <w:sz w:val="18"/>
                <w:szCs w:val="18"/>
                <w:lang w:val="en-US"/>
              </w:rPr>
            </w:pPr>
            <w:r w:rsidRPr="00F23085">
              <w:rPr>
                <w:rFonts w:cstheme="minorHAnsi"/>
                <w:color w:val="444444"/>
                <w:kern w:val="24"/>
                <w:sz w:val="18"/>
                <w:szCs w:val="18"/>
                <w:lang w:val="en-US"/>
              </w:rPr>
              <w:t>Variable</w:t>
            </w:r>
          </w:p>
        </w:tc>
        <w:tc>
          <w:tcPr>
            <w:tcW w:w="999" w:type="dxa"/>
            <w:hideMark/>
          </w:tcPr>
          <w:p w14:paraId="308D9033" w14:textId="6A2D94B9" w:rsidR="00F23085" w:rsidRPr="00F23085" w:rsidRDefault="00F23085" w:rsidP="00F23085">
            <w:pPr>
              <w:spacing w:after="0" w:line="240" w:lineRule="auto"/>
              <w:jc w:val="left"/>
              <w:rPr>
                <w:rFonts w:cstheme="minorHAnsi"/>
                <w:sz w:val="18"/>
                <w:szCs w:val="18"/>
                <w:lang w:val="en-US"/>
              </w:rPr>
            </w:pPr>
            <w:proofErr w:type="spellStart"/>
            <w:r>
              <w:rPr>
                <w:rFonts w:cstheme="minorHAnsi"/>
                <w:sz w:val="18"/>
                <w:szCs w:val="18"/>
                <w:lang w:val="en-US"/>
              </w:rPr>
              <w:t>Parámetros</w:t>
            </w:r>
            <w:proofErr w:type="spellEnd"/>
          </w:p>
        </w:tc>
        <w:tc>
          <w:tcPr>
            <w:tcW w:w="1837" w:type="dxa"/>
            <w:hideMark/>
          </w:tcPr>
          <w:p w14:paraId="41E1C3BA" w14:textId="619BB466" w:rsidR="00F23085" w:rsidRPr="00F23085" w:rsidRDefault="00F23085" w:rsidP="00F23085">
            <w:pPr>
              <w:spacing w:after="0" w:line="240" w:lineRule="auto"/>
              <w:jc w:val="left"/>
              <w:textAlignment w:val="bottom"/>
              <w:rPr>
                <w:rFonts w:cstheme="minorHAnsi"/>
                <w:sz w:val="18"/>
                <w:szCs w:val="18"/>
                <w:lang w:val="en-US"/>
              </w:rPr>
            </w:pPr>
            <w:r>
              <w:rPr>
                <w:rFonts w:cstheme="minorHAnsi"/>
                <w:color w:val="444444"/>
                <w:kern w:val="24"/>
                <w:sz w:val="18"/>
                <w:szCs w:val="18"/>
                <w:lang w:val="es-ES"/>
              </w:rPr>
              <w:t>Parámetros</w:t>
            </w:r>
          </w:p>
        </w:tc>
        <w:tc>
          <w:tcPr>
            <w:tcW w:w="1277" w:type="dxa"/>
            <w:hideMark/>
          </w:tcPr>
          <w:p w14:paraId="0D1E9030" w14:textId="77777777" w:rsidR="00F23085" w:rsidRPr="00F23085" w:rsidRDefault="00F23085" w:rsidP="00F23085">
            <w:pPr>
              <w:spacing w:after="0" w:line="240" w:lineRule="auto"/>
              <w:jc w:val="center"/>
              <w:textAlignment w:val="bottom"/>
              <w:rPr>
                <w:rFonts w:cstheme="minorHAnsi"/>
                <w:sz w:val="18"/>
                <w:szCs w:val="18"/>
                <w:lang w:val="en-US"/>
              </w:rPr>
            </w:pPr>
            <w:proofErr w:type="spellStart"/>
            <w:r w:rsidRPr="00F23085">
              <w:rPr>
                <w:rFonts w:cstheme="minorHAnsi"/>
                <w:color w:val="444444"/>
                <w:kern w:val="24"/>
                <w:sz w:val="18"/>
                <w:szCs w:val="18"/>
                <w:lang w:val="en-US"/>
              </w:rPr>
              <w:t>Directo</w:t>
            </w:r>
            <w:proofErr w:type="spellEnd"/>
          </w:p>
        </w:tc>
        <w:tc>
          <w:tcPr>
            <w:tcW w:w="1277" w:type="dxa"/>
            <w:hideMark/>
          </w:tcPr>
          <w:p w14:paraId="688E3E34" w14:textId="77777777" w:rsidR="00F23085" w:rsidRPr="00F23085" w:rsidRDefault="00F23085" w:rsidP="00F23085">
            <w:pPr>
              <w:spacing w:after="0" w:line="240" w:lineRule="auto"/>
              <w:jc w:val="center"/>
              <w:textAlignment w:val="bottom"/>
              <w:rPr>
                <w:rFonts w:cstheme="minorHAnsi"/>
                <w:sz w:val="18"/>
                <w:szCs w:val="18"/>
                <w:lang w:val="en-US"/>
              </w:rPr>
            </w:pPr>
            <w:proofErr w:type="spellStart"/>
            <w:r w:rsidRPr="00F23085">
              <w:rPr>
                <w:rFonts w:cstheme="minorHAnsi"/>
                <w:color w:val="444444"/>
                <w:kern w:val="24"/>
                <w:sz w:val="18"/>
                <w:szCs w:val="18"/>
                <w:lang w:val="en-US"/>
              </w:rPr>
              <w:t>Indirecto</w:t>
            </w:r>
            <w:proofErr w:type="spellEnd"/>
          </w:p>
        </w:tc>
        <w:tc>
          <w:tcPr>
            <w:tcW w:w="1356" w:type="dxa"/>
            <w:hideMark/>
          </w:tcPr>
          <w:p w14:paraId="33F536A5" w14:textId="77777777" w:rsidR="00F23085" w:rsidRPr="00F23085" w:rsidRDefault="00F23085" w:rsidP="00F23085">
            <w:pPr>
              <w:spacing w:after="0" w:line="240" w:lineRule="auto"/>
              <w:jc w:val="center"/>
              <w:textAlignment w:val="bottom"/>
              <w:rPr>
                <w:rFonts w:cstheme="minorHAnsi"/>
                <w:sz w:val="18"/>
                <w:szCs w:val="18"/>
                <w:lang w:val="en-US"/>
              </w:rPr>
            </w:pPr>
            <w:r w:rsidRPr="00F23085">
              <w:rPr>
                <w:rFonts w:cstheme="minorHAnsi"/>
                <w:color w:val="444444"/>
                <w:kern w:val="24"/>
                <w:sz w:val="18"/>
                <w:szCs w:val="18"/>
                <w:lang w:val="en-US"/>
              </w:rPr>
              <w:t>Total</w:t>
            </w:r>
          </w:p>
        </w:tc>
      </w:tr>
      <w:tr w:rsidR="00F23085" w:rsidRPr="00F23085" w14:paraId="1F96D4A9" w14:textId="77777777" w:rsidTr="00F23085">
        <w:trPr>
          <w:trHeight w:val="20"/>
        </w:trPr>
        <w:tc>
          <w:tcPr>
            <w:tcW w:w="2194" w:type="dxa"/>
            <w:hideMark/>
          </w:tcPr>
          <w:p w14:paraId="281FED51"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Abanderada</w:t>
            </w:r>
            <w:proofErr w:type="spellEnd"/>
            <w:r w:rsidRPr="00F23085">
              <w:rPr>
                <w:rFonts w:cstheme="minorHAnsi"/>
                <w:color w:val="000000" w:themeColor="text1"/>
                <w:kern w:val="24"/>
                <w:sz w:val="18"/>
                <w:szCs w:val="18"/>
                <w:lang w:val="en-US"/>
              </w:rPr>
              <w:t xml:space="preserve"> </w:t>
            </w:r>
            <w:proofErr w:type="spellStart"/>
            <w:r w:rsidRPr="00F23085">
              <w:rPr>
                <w:rFonts w:cstheme="minorHAnsi"/>
                <w:color w:val="000000" w:themeColor="text1"/>
                <w:kern w:val="24"/>
                <w:sz w:val="18"/>
                <w:szCs w:val="18"/>
                <w:lang w:val="en-US"/>
              </w:rPr>
              <w:t>Petroperu</w:t>
            </w:r>
            <w:proofErr w:type="spellEnd"/>
          </w:p>
        </w:tc>
        <w:tc>
          <w:tcPr>
            <w:tcW w:w="999" w:type="dxa"/>
            <w:hideMark/>
          </w:tcPr>
          <w:p w14:paraId="6BDFF97D"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0.094</w:t>
            </w:r>
          </w:p>
        </w:tc>
        <w:tc>
          <w:tcPr>
            <w:tcW w:w="1837" w:type="dxa"/>
            <w:hideMark/>
          </w:tcPr>
          <w:p w14:paraId="0A73320A"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0.056 (0.063)</w:t>
            </w:r>
          </w:p>
        </w:tc>
        <w:tc>
          <w:tcPr>
            <w:tcW w:w="1277" w:type="dxa"/>
            <w:hideMark/>
          </w:tcPr>
          <w:p w14:paraId="0053666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0.06</w:t>
            </w:r>
          </w:p>
        </w:tc>
        <w:tc>
          <w:tcPr>
            <w:tcW w:w="1277" w:type="dxa"/>
            <w:hideMark/>
          </w:tcPr>
          <w:p w14:paraId="1A8C3CCF"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0.056</w:t>
            </w:r>
          </w:p>
        </w:tc>
        <w:tc>
          <w:tcPr>
            <w:tcW w:w="1356" w:type="dxa"/>
            <w:hideMark/>
          </w:tcPr>
          <w:p w14:paraId="11059E4E"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0.115</w:t>
            </w:r>
          </w:p>
        </w:tc>
      </w:tr>
      <w:tr w:rsidR="00F23085" w:rsidRPr="00F23085" w14:paraId="1818D305" w14:textId="77777777" w:rsidTr="00F23085">
        <w:trPr>
          <w:trHeight w:val="20"/>
        </w:trPr>
        <w:tc>
          <w:tcPr>
            <w:tcW w:w="2194" w:type="dxa"/>
            <w:hideMark/>
          </w:tcPr>
          <w:p w14:paraId="78691783"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Abanderada</w:t>
            </w:r>
            <w:proofErr w:type="spellEnd"/>
            <w:r w:rsidRPr="00F23085">
              <w:rPr>
                <w:rFonts w:cstheme="minorHAnsi"/>
                <w:color w:val="000000" w:themeColor="text1"/>
                <w:kern w:val="24"/>
                <w:sz w:val="18"/>
                <w:szCs w:val="18"/>
                <w:lang w:val="en-US"/>
              </w:rPr>
              <w:t xml:space="preserve"> Pecsa</w:t>
            </w:r>
          </w:p>
        </w:tc>
        <w:tc>
          <w:tcPr>
            <w:tcW w:w="999" w:type="dxa"/>
            <w:hideMark/>
          </w:tcPr>
          <w:p w14:paraId="72B7F0E0"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0.162 </w:t>
            </w:r>
            <w:r w:rsidRPr="00F23085">
              <w:rPr>
                <w:rFonts w:cstheme="minorHAnsi"/>
                <w:color w:val="000000" w:themeColor="text1"/>
                <w:kern w:val="24"/>
                <w:position w:val="7"/>
                <w:sz w:val="18"/>
                <w:szCs w:val="18"/>
                <w:vertAlign w:val="superscript"/>
                <w:lang w:val="en-US"/>
              </w:rPr>
              <w:t>*</w:t>
            </w:r>
          </w:p>
        </w:tc>
        <w:tc>
          <w:tcPr>
            <w:tcW w:w="1837" w:type="dxa"/>
            <w:hideMark/>
          </w:tcPr>
          <w:p w14:paraId="15A0BDFC"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0.152</w:t>
            </w:r>
            <w:r w:rsidRPr="00F23085">
              <w:rPr>
                <w:rFonts w:eastAsiaTheme="minorEastAsia" w:cstheme="minorHAnsi"/>
                <w:color w:val="000000" w:themeColor="text1"/>
                <w:kern w:val="24"/>
                <w:position w:val="7"/>
                <w:sz w:val="18"/>
                <w:szCs w:val="18"/>
                <w:vertAlign w:val="superscript"/>
                <w:lang w:val="en-US"/>
              </w:rPr>
              <w:t>**</w:t>
            </w:r>
            <w:r w:rsidRPr="00F23085">
              <w:rPr>
                <w:rFonts w:eastAsiaTheme="minorEastAsia" w:cstheme="minorHAnsi"/>
                <w:color w:val="000000" w:themeColor="text1"/>
                <w:kern w:val="24"/>
                <w:sz w:val="18"/>
                <w:szCs w:val="18"/>
                <w:lang w:val="en-US"/>
              </w:rPr>
              <w:t> (0.072)</w:t>
            </w:r>
          </w:p>
        </w:tc>
        <w:tc>
          <w:tcPr>
            <w:tcW w:w="1277" w:type="dxa"/>
            <w:hideMark/>
          </w:tcPr>
          <w:p w14:paraId="52A522B8"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0.161 </w:t>
            </w:r>
            <w:r w:rsidRPr="00F23085">
              <w:rPr>
                <w:rFonts w:cstheme="minorHAnsi"/>
                <w:color w:val="000000" w:themeColor="text1"/>
                <w:kern w:val="24"/>
                <w:position w:val="7"/>
                <w:sz w:val="18"/>
                <w:szCs w:val="18"/>
                <w:vertAlign w:val="superscript"/>
                <w:lang w:val="en-US"/>
              </w:rPr>
              <w:t>**</w:t>
            </w:r>
          </w:p>
        </w:tc>
        <w:tc>
          <w:tcPr>
            <w:tcW w:w="1277" w:type="dxa"/>
            <w:hideMark/>
          </w:tcPr>
          <w:p w14:paraId="2431D33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0.15</w:t>
            </w:r>
            <w:r w:rsidRPr="00F23085">
              <w:rPr>
                <w:rFonts w:cstheme="minorHAnsi"/>
                <w:color w:val="000000" w:themeColor="text1"/>
                <w:kern w:val="24"/>
                <w:position w:val="7"/>
                <w:sz w:val="18"/>
                <w:szCs w:val="18"/>
                <w:vertAlign w:val="superscript"/>
                <w:lang w:val="en-US"/>
              </w:rPr>
              <w:t>**</w:t>
            </w:r>
          </w:p>
        </w:tc>
        <w:tc>
          <w:tcPr>
            <w:tcW w:w="1356" w:type="dxa"/>
            <w:hideMark/>
          </w:tcPr>
          <w:p w14:paraId="268003A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0.311 </w:t>
            </w:r>
            <w:r w:rsidRPr="00F23085">
              <w:rPr>
                <w:rFonts w:cstheme="minorHAnsi"/>
                <w:color w:val="000000" w:themeColor="text1"/>
                <w:kern w:val="24"/>
                <w:position w:val="7"/>
                <w:sz w:val="18"/>
                <w:szCs w:val="18"/>
                <w:vertAlign w:val="superscript"/>
                <w:lang w:val="en-US"/>
              </w:rPr>
              <w:t>**</w:t>
            </w:r>
          </w:p>
        </w:tc>
      </w:tr>
      <w:tr w:rsidR="00F23085" w:rsidRPr="00F23085" w14:paraId="508BA385" w14:textId="77777777" w:rsidTr="00F23085">
        <w:trPr>
          <w:trHeight w:val="20"/>
        </w:trPr>
        <w:tc>
          <w:tcPr>
            <w:tcW w:w="2194" w:type="dxa"/>
            <w:hideMark/>
          </w:tcPr>
          <w:p w14:paraId="0B6426E2"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Abanderada</w:t>
            </w:r>
            <w:proofErr w:type="spellEnd"/>
            <w:r w:rsidRPr="00F23085">
              <w:rPr>
                <w:rFonts w:cstheme="minorHAnsi"/>
                <w:color w:val="000000" w:themeColor="text1"/>
                <w:kern w:val="24"/>
                <w:sz w:val="18"/>
                <w:szCs w:val="18"/>
                <w:lang w:val="en-US"/>
              </w:rPr>
              <w:t xml:space="preserve"> Primax</w:t>
            </w:r>
          </w:p>
        </w:tc>
        <w:tc>
          <w:tcPr>
            <w:tcW w:w="999" w:type="dxa"/>
            <w:hideMark/>
          </w:tcPr>
          <w:p w14:paraId="1C346B32"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0.341 </w:t>
            </w:r>
            <w:r w:rsidRPr="00F23085">
              <w:rPr>
                <w:rFonts w:cstheme="minorHAnsi"/>
                <w:color w:val="000000" w:themeColor="text1"/>
                <w:kern w:val="24"/>
                <w:position w:val="7"/>
                <w:sz w:val="18"/>
                <w:szCs w:val="18"/>
                <w:vertAlign w:val="superscript"/>
                <w:lang w:val="en-US"/>
              </w:rPr>
              <w:t>***</w:t>
            </w:r>
          </w:p>
        </w:tc>
        <w:tc>
          <w:tcPr>
            <w:tcW w:w="1837" w:type="dxa"/>
            <w:hideMark/>
          </w:tcPr>
          <w:p w14:paraId="22010E65"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0.295*** (0.054)</w:t>
            </w:r>
          </w:p>
        </w:tc>
        <w:tc>
          <w:tcPr>
            <w:tcW w:w="1277" w:type="dxa"/>
            <w:hideMark/>
          </w:tcPr>
          <w:p w14:paraId="1D91F922"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0.313 </w:t>
            </w:r>
            <w:r w:rsidRPr="00F23085">
              <w:rPr>
                <w:rFonts w:cstheme="minorHAnsi"/>
                <w:color w:val="000000" w:themeColor="text1"/>
                <w:kern w:val="24"/>
                <w:position w:val="7"/>
                <w:sz w:val="18"/>
                <w:szCs w:val="18"/>
                <w:vertAlign w:val="superscript"/>
                <w:lang w:val="en-US"/>
              </w:rPr>
              <w:t>***</w:t>
            </w:r>
          </w:p>
        </w:tc>
        <w:tc>
          <w:tcPr>
            <w:tcW w:w="1277" w:type="dxa"/>
            <w:hideMark/>
          </w:tcPr>
          <w:p w14:paraId="040F48EC"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0.292</w:t>
            </w:r>
            <w:r w:rsidRPr="00F23085">
              <w:rPr>
                <w:rFonts w:cstheme="minorHAnsi"/>
                <w:color w:val="000000" w:themeColor="text1"/>
                <w:kern w:val="24"/>
                <w:position w:val="7"/>
                <w:sz w:val="18"/>
                <w:szCs w:val="18"/>
                <w:vertAlign w:val="superscript"/>
                <w:lang w:val="en-US"/>
              </w:rPr>
              <w:t>***</w:t>
            </w:r>
          </w:p>
        </w:tc>
        <w:tc>
          <w:tcPr>
            <w:tcW w:w="1356" w:type="dxa"/>
            <w:hideMark/>
          </w:tcPr>
          <w:p w14:paraId="596D48B8"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0.605 </w:t>
            </w:r>
            <w:r w:rsidRPr="00F23085">
              <w:rPr>
                <w:rFonts w:cstheme="minorHAnsi"/>
                <w:color w:val="000000" w:themeColor="text1"/>
                <w:kern w:val="24"/>
                <w:position w:val="7"/>
                <w:sz w:val="18"/>
                <w:szCs w:val="18"/>
                <w:vertAlign w:val="superscript"/>
                <w:lang w:val="en-US"/>
              </w:rPr>
              <w:t>***</w:t>
            </w:r>
          </w:p>
        </w:tc>
      </w:tr>
      <w:tr w:rsidR="00F23085" w:rsidRPr="00F23085" w14:paraId="74E52B26" w14:textId="77777777" w:rsidTr="00F23085">
        <w:trPr>
          <w:trHeight w:val="20"/>
        </w:trPr>
        <w:tc>
          <w:tcPr>
            <w:tcW w:w="2194" w:type="dxa"/>
            <w:hideMark/>
          </w:tcPr>
          <w:p w14:paraId="180CF5A4"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Abanderada</w:t>
            </w:r>
            <w:proofErr w:type="spellEnd"/>
            <w:r w:rsidRPr="00F23085">
              <w:rPr>
                <w:rFonts w:cstheme="minorHAnsi"/>
                <w:color w:val="000000" w:themeColor="text1"/>
                <w:kern w:val="24"/>
                <w:sz w:val="18"/>
                <w:szCs w:val="18"/>
                <w:lang w:val="en-US"/>
              </w:rPr>
              <w:t xml:space="preserve"> Repsol</w:t>
            </w:r>
          </w:p>
        </w:tc>
        <w:tc>
          <w:tcPr>
            <w:tcW w:w="999" w:type="dxa"/>
            <w:hideMark/>
          </w:tcPr>
          <w:p w14:paraId="443863A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0.303 </w:t>
            </w:r>
            <w:r w:rsidRPr="00F23085">
              <w:rPr>
                <w:rFonts w:cstheme="minorHAnsi"/>
                <w:color w:val="000000" w:themeColor="text1"/>
                <w:kern w:val="24"/>
                <w:position w:val="7"/>
                <w:sz w:val="18"/>
                <w:szCs w:val="18"/>
                <w:vertAlign w:val="superscript"/>
                <w:lang w:val="en-US"/>
              </w:rPr>
              <w:t>***</w:t>
            </w:r>
          </w:p>
        </w:tc>
        <w:tc>
          <w:tcPr>
            <w:tcW w:w="1837" w:type="dxa"/>
            <w:hideMark/>
          </w:tcPr>
          <w:p w14:paraId="4252E32B"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0.253*** (0.060)</w:t>
            </w:r>
          </w:p>
        </w:tc>
        <w:tc>
          <w:tcPr>
            <w:tcW w:w="1277" w:type="dxa"/>
            <w:hideMark/>
          </w:tcPr>
          <w:p w14:paraId="00E1ADA2"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0.268 </w:t>
            </w:r>
            <w:r w:rsidRPr="00F23085">
              <w:rPr>
                <w:rFonts w:cstheme="minorHAnsi"/>
                <w:color w:val="000000" w:themeColor="text1"/>
                <w:kern w:val="24"/>
                <w:position w:val="7"/>
                <w:sz w:val="18"/>
                <w:szCs w:val="18"/>
                <w:vertAlign w:val="superscript"/>
                <w:lang w:val="en-US"/>
              </w:rPr>
              <w:t>***</w:t>
            </w:r>
          </w:p>
        </w:tc>
        <w:tc>
          <w:tcPr>
            <w:tcW w:w="1277" w:type="dxa"/>
            <w:hideMark/>
          </w:tcPr>
          <w:p w14:paraId="6CCEDE7D"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0.25</w:t>
            </w:r>
            <w:r w:rsidRPr="00F23085">
              <w:rPr>
                <w:rFonts w:cstheme="minorHAnsi"/>
                <w:color w:val="000000" w:themeColor="text1"/>
                <w:kern w:val="24"/>
                <w:position w:val="7"/>
                <w:sz w:val="18"/>
                <w:szCs w:val="18"/>
                <w:vertAlign w:val="superscript"/>
                <w:lang w:val="en-US"/>
              </w:rPr>
              <w:t>***</w:t>
            </w:r>
          </w:p>
        </w:tc>
        <w:tc>
          <w:tcPr>
            <w:tcW w:w="1356" w:type="dxa"/>
            <w:hideMark/>
          </w:tcPr>
          <w:p w14:paraId="573A5BEB"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0.518 </w:t>
            </w:r>
            <w:r w:rsidRPr="00F23085">
              <w:rPr>
                <w:rFonts w:cstheme="minorHAnsi"/>
                <w:color w:val="000000" w:themeColor="text1"/>
                <w:kern w:val="24"/>
                <w:position w:val="7"/>
                <w:sz w:val="18"/>
                <w:szCs w:val="18"/>
                <w:vertAlign w:val="superscript"/>
                <w:lang w:val="en-US"/>
              </w:rPr>
              <w:t>***</w:t>
            </w:r>
          </w:p>
        </w:tc>
      </w:tr>
      <w:tr w:rsidR="00F23085" w:rsidRPr="00F23085" w14:paraId="359D1A9C" w14:textId="77777777" w:rsidTr="00F23085">
        <w:trPr>
          <w:trHeight w:val="20"/>
        </w:trPr>
        <w:tc>
          <w:tcPr>
            <w:tcW w:w="2194" w:type="dxa"/>
            <w:hideMark/>
          </w:tcPr>
          <w:p w14:paraId="16B53669"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Propia</w:t>
            </w:r>
            <w:proofErr w:type="spellEnd"/>
            <w:r w:rsidRPr="00F23085">
              <w:rPr>
                <w:rFonts w:cstheme="minorHAnsi"/>
                <w:color w:val="000000" w:themeColor="text1"/>
                <w:kern w:val="24"/>
                <w:sz w:val="18"/>
                <w:szCs w:val="18"/>
                <w:lang w:val="en-US"/>
              </w:rPr>
              <w:t xml:space="preserve"> Pecsa</w:t>
            </w:r>
          </w:p>
        </w:tc>
        <w:tc>
          <w:tcPr>
            <w:tcW w:w="999" w:type="dxa"/>
            <w:hideMark/>
          </w:tcPr>
          <w:p w14:paraId="40F5194F"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0.006</w:t>
            </w:r>
          </w:p>
        </w:tc>
        <w:tc>
          <w:tcPr>
            <w:tcW w:w="1837" w:type="dxa"/>
            <w:hideMark/>
          </w:tcPr>
          <w:p w14:paraId="15D8CA43"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-0.018 (0.079)</w:t>
            </w:r>
          </w:p>
        </w:tc>
        <w:tc>
          <w:tcPr>
            <w:tcW w:w="1277" w:type="dxa"/>
            <w:hideMark/>
          </w:tcPr>
          <w:p w14:paraId="38D428A8"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-0.019</w:t>
            </w:r>
          </w:p>
        </w:tc>
        <w:tc>
          <w:tcPr>
            <w:tcW w:w="1277" w:type="dxa"/>
            <w:hideMark/>
          </w:tcPr>
          <w:p w14:paraId="3E289756"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-0.018</w:t>
            </w:r>
          </w:p>
        </w:tc>
        <w:tc>
          <w:tcPr>
            <w:tcW w:w="1356" w:type="dxa"/>
            <w:hideMark/>
          </w:tcPr>
          <w:p w14:paraId="3642A412"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-0.037</w:t>
            </w:r>
          </w:p>
        </w:tc>
      </w:tr>
      <w:tr w:rsidR="00F23085" w:rsidRPr="00F23085" w14:paraId="629DA127" w14:textId="77777777" w:rsidTr="00F23085">
        <w:trPr>
          <w:trHeight w:val="20"/>
        </w:trPr>
        <w:tc>
          <w:tcPr>
            <w:tcW w:w="2194" w:type="dxa"/>
            <w:hideMark/>
          </w:tcPr>
          <w:p w14:paraId="6712A4DE"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Propia</w:t>
            </w:r>
            <w:proofErr w:type="spellEnd"/>
            <w:r w:rsidRPr="00F23085">
              <w:rPr>
                <w:rFonts w:cstheme="minorHAnsi"/>
                <w:color w:val="000000" w:themeColor="text1"/>
                <w:kern w:val="24"/>
                <w:sz w:val="18"/>
                <w:szCs w:val="18"/>
                <w:lang w:val="en-US"/>
              </w:rPr>
              <w:t xml:space="preserve"> Primax</w:t>
            </w:r>
          </w:p>
        </w:tc>
        <w:tc>
          <w:tcPr>
            <w:tcW w:w="999" w:type="dxa"/>
            <w:hideMark/>
          </w:tcPr>
          <w:p w14:paraId="514BBC7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0.618 </w:t>
            </w:r>
            <w:r w:rsidRPr="00F23085">
              <w:rPr>
                <w:rFonts w:cstheme="minorHAnsi"/>
                <w:color w:val="000000" w:themeColor="text1"/>
                <w:kern w:val="24"/>
                <w:position w:val="7"/>
                <w:sz w:val="18"/>
                <w:szCs w:val="18"/>
                <w:vertAlign w:val="superscript"/>
                <w:lang w:val="en-US"/>
              </w:rPr>
              <w:t>***</w:t>
            </w:r>
          </w:p>
        </w:tc>
        <w:tc>
          <w:tcPr>
            <w:tcW w:w="1837" w:type="dxa"/>
            <w:hideMark/>
          </w:tcPr>
          <w:p w14:paraId="618985E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0.531*** (0.071)</w:t>
            </w:r>
          </w:p>
        </w:tc>
        <w:tc>
          <w:tcPr>
            <w:tcW w:w="1277" w:type="dxa"/>
            <w:hideMark/>
          </w:tcPr>
          <w:p w14:paraId="73E1FD79"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0.562 </w:t>
            </w:r>
            <w:r w:rsidRPr="00F23085">
              <w:rPr>
                <w:rFonts w:cstheme="minorHAnsi"/>
                <w:color w:val="000000" w:themeColor="text1"/>
                <w:kern w:val="24"/>
                <w:position w:val="7"/>
                <w:sz w:val="18"/>
                <w:szCs w:val="18"/>
                <w:vertAlign w:val="superscript"/>
                <w:lang w:val="en-US"/>
              </w:rPr>
              <w:t>***</w:t>
            </w:r>
          </w:p>
        </w:tc>
        <w:tc>
          <w:tcPr>
            <w:tcW w:w="1277" w:type="dxa"/>
            <w:hideMark/>
          </w:tcPr>
          <w:p w14:paraId="3FC60B0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0.526</w:t>
            </w:r>
            <w:r w:rsidRPr="00F23085">
              <w:rPr>
                <w:rFonts w:cstheme="minorHAnsi"/>
                <w:color w:val="000000" w:themeColor="text1"/>
                <w:kern w:val="24"/>
                <w:position w:val="7"/>
                <w:sz w:val="18"/>
                <w:szCs w:val="18"/>
                <w:vertAlign w:val="superscript"/>
                <w:lang w:val="en-US"/>
              </w:rPr>
              <w:t>***</w:t>
            </w:r>
          </w:p>
        </w:tc>
        <w:tc>
          <w:tcPr>
            <w:tcW w:w="1356" w:type="dxa"/>
            <w:hideMark/>
          </w:tcPr>
          <w:p w14:paraId="2BA135E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1.088 </w:t>
            </w:r>
            <w:r w:rsidRPr="00F23085">
              <w:rPr>
                <w:rFonts w:cstheme="minorHAnsi"/>
                <w:color w:val="000000" w:themeColor="text1"/>
                <w:kern w:val="24"/>
                <w:position w:val="7"/>
                <w:sz w:val="18"/>
                <w:szCs w:val="18"/>
                <w:vertAlign w:val="superscript"/>
                <w:lang w:val="en-US"/>
              </w:rPr>
              <w:t>***</w:t>
            </w:r>
          </w:p>
        </w:tc>
      </w:tr>
      <w:tr w:rsidR="00F23085" w:rsidRPr="00F23085" w14:paraId="339A6C8B" w14:textId="77777777" w:rsidTr="00F23085">
        <w:trPr>
          <w:trHeight w:val="20"/>
        </w:trPr>
        <w:tc>
          <w:tcPr>
            <w:tcW w:w="2194" w:type="dxa"/>
            <w:hideMark/>
          </w:tcPr>
          <w:p w14:paraId="543C44E3" w14:textId="77777777" w:rsidR="00F23085" w:rsidRPr="00F23085" w:rsidRDefault="00F23085" w:rsidP="00F23085">
            <w:pPr>
              <w:spacing w:after="0" w:line="240" w:lineRule="auto"/>
              <w:jc w:val="left"/>
              <w:textAlignment w:val="top"/>
              <w:rPr>
                <w:rFonts w:cstheme="minorHAnsi"/>
                <w:sz w:val="18"/>
                <w:szCs w:val="18"/>
                <w:lang w:val="en-US"/>
              </w:rPr>
            </w:pPr>
            <w:proofErr w:type="spellStart"/>
            <w:r w:rsidRPr="00F23085">
              <w:rPr>
                <w:rFonts w:cstheme="minorHAnsi"/>
                <w:color w:val="000000" w:themeColor="text1"/>
                <w:kern w:val="24"/>
                <w:sz w:val="18"/>
                <w:szCs w:val="18"/>
                <w:lang w:val="en-US"/>
              </w:rPr>
              <w:t>Propia</w:t>
            </w:r>
            <w:proofErr w:type="spellEnd"/>
            <w:r w:rsidRPr="00F23085">
              <w:rPr>
                <w:rFonts w:cstheme="minorHAnsi"/>
                <w:color w:val="000000" w:themeColor="text1"/>
                <w:kern w:val="24"/>
                <w:sz w:val="18"/>
                <w:szCs w:val="18"/>
                <w:lang w:val="en-US"/>
              </w:rPr>
              <w:t xml:space="preserve"> Repsol</w:t>
            </w:r>
          </w:p>
        </w:tc>
        <w:tc>
          <w:tcPr>
            <w:tcW w:w="999" w:type="dxa"/>
            <w:hideMark/>
          </w:tcPr>
          <w:p w14:paraId="272B8BA3"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0.405 </w:t>
            </w:r>
            <w:r w:rsidRPr="00F23085">
              <w:rPr>
                <w:rFonts w:cstheme="minorHAnsi"/>
                <w:color w:val="000000" w:themeColor="text1"/>
                <w:kern w:val="24"/>
                <w:position w:val="7"/>
                <w:sz w:val="18"/>
                <w:szCs w:val="18"/>
                <w:vertAlign w:val="superscript"/>
                <w:lang w:val="en-US"/>
              </w:rPr>
              <w:t>***</w:t>
            </w:r>
          </w:p>
        </w:tc>
        <w:tc>
          <w:tcPr>
            <w:tcW w:w="1837" w:type="dxa"/>
            <w:hideMark/>
          </w:tcPr>
          <w:p w14:paraId="4C98B78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0.343*** (0.062)</w:t>
            </w:r>
          </w:p>
        </w:tc>
        <w:tc>
          <w:tcPr>
            <w:tcW w:w="1277" w:type="dxa"/>
            <w:hideMark/>
          </w:tcPr>
          <w:p w14:paraId="19C531DA"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0.364 </w:t>
            </w:r>
            <w:r w:rsidRPr="00F23085">
              <w:rPr>
                <w:rFonts w:cstheme="minorHAnsi"/>
                <w:color w:val="000000" w:themeColor="text1"/>
                <w:kern w:val="24"/>
                <w:position w:val="7"/>
                <w:sz w:val="18"/>
                <w:szCs w:val="18"/>
                <w:vertAlign w:val="superscript"/>
                <w:lang w:val="en-US"/>
              </w:rPr>
              <w:t>***</w:t>
            </w:r>
          </w:p>
        </w:tc>
        <w:tc>
          <w:tcPr>
            <w:tcW w:w="1277" w:type="dxa"/>
            <w:hideMark/>
          </w:tcPr>
          <w:p w14:paraId="3D162514"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0.34</w:t>
            </w:r>
            <w:r w:rsidRPr="00F23085">
              <w:rPr>
                <w:rFonts w:cstheme="minorHAnsi"/>
                <w:color w:val="000000" w:themeColor="text1"/>
                <w:kern w:val="24"/>
                <w:position w:val="7"/>
                <w:sz w:val="18"/>
                <w:szCs w:val="18"/>
                <w:vertAlign w:val="superscript"/>
                <w:lang w:val="en-US"/>
              </w:rPr>
              <w:t>***</w:t>
            </w:r>
          </w:p>
        </w:tc>
        <w:tc>
          <w:tcPr>
            <w:tcW w:w="1356" w:type="dxa"/>
            <w:hideMark/>
          </w:tcPr>
          <w:p w14:paraId="1599428A"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0.704 </w:t>
            </w:r>
            <w:r w:rsidRPr="00F23085">
              <w:rPr>
                <w:rFonts w:cstheme="minorHAnsi"/>
                <w:color w:val="000000" w:themeColor="text1"/>
                <w:kern w:val="24"/>
                <w:position w:val="7"/>
                <w:sz w:val="18"/>
                <w:szCs w:val="18"/>
                <w:vertAlign w:val="superscript"/>
                <w:lang w:val="en-US"/>
              </w:rPr>
              <w:t>***</w:t>
            </w:r>
          </w:p>
        </w:tc>
      </w:tr>
      <w:tr w:rsidR="00F23085" w:rsidRPr="00F23085" w14:paraId="45B57DD3" w14:textId="77777777" w:rsidTr="00F23085">
        <w:trPr>
          <w:trHeight w:val="20"/>
        </w:trPr>
        <w:tc>
          <w:tcPr>
            <w:tcW w:w="2194" w:type="dxa"/>
            <w:hideMark/>
          </w:tcPr>
          <w:p w14:paraId="4642E41E"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SC</w:t>
            </w:r>
          </w:p>
        </w:tc>
        <w:tc>
          <w:tcPr>
            <w:tcW w:w="999" w:type="dxa"/>
            <w:hideMark/>
          </w:tcPr>
          <w:p w14:paraId="0F3621A7"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-0.061</w:t>
            </w:r>
          </w:p>
        </w:tc>
        <w:tc>
          <w:tcPr>
            <w:tcW w:w="1837" w:type="dxa"/>
            <w:hideMark/>
          </w:tcPr>
          <w:p w14:paraId="2AB5B379"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-0.117 (0.074)</w:t>
            </w:r>
          </w:p>
        </w:tc>
        <w:tc>
          <w:tcPr>
            <w:tcW w:w="1277" w:type="dxa"/>
            <w:hideMark/>
          </w:tcPr>
          <w:p w14:paraId="17B2FE74"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 xml:space="preserve">-0.124              </w:t>
            </w:r>
          </w:p>
        </w:tc>
        <w:tc>
          <w:tcPr>
            <w:tcW w:w="1277" w:type="dxa"/>
            <w:hideMark/>
          </w:tcPr>
          <w:p w14:paraId="48D86548"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-0.116</w:t>
            </w:r>
          </w:p>
        </w:tc>
        <w:tc>
          <w:tcPr>
            <w:tcW w:w="1356" w:type="dxa"/>
            <w:hideMark/>
          </w:tcPr>
          <w:p w14:paraId="30B25D6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-0.24</w:t>
            </w:r>
          </w:p>
        </w:tc>
      </w:tr>
      <w:tr w:rsidR="00F23085" w:rsidRPr="00F23085" w14:paraId="1C34EA28" w14:textId="77777777" w:rsidTr="00F23085">
        <w:trPr>
          <w:trHeight w:val="20"/>
        </w:trPr>
        <w:tc>
          <w:tcPr>
            <w:tcW w:w="2194" w:type="dxa"/>
            <w:hideMark/>
          </w:tcPr>
          <w:p w14:paraId="5EA8DFD7"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DPROM</w:t>
            </w:r>
          </w:p>
        </w:tc>
        <w:tc>
          <w:tcPr>
            <w:tcW w:w="999" w:type="dxa"/>
            <w:hideMark/>
          </w:tcPr>
          <w:p w14:paraId="0FA0334B"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0.189</w:t>
            </w:r>
          </w:p>
        </w:tc>
        <w:tc>
          <w:tcPr>
            <w:tcW w:w="1837" w:type="dxa"/>
            <w:hideMark/>
          </w:tcPr>
          <w:p w14:paraId="0FDC8536"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0.190 (0.127)</w:t>
            </w:r>
          </w:p>
        </w:tc>
        <w:tc>
          <w:tcPr>
            <w:tcW w:w="1277" w:type="dxa"/>
            <w:hideMark/>
          </w:tcPr>
          <w:p w14:paraId="19EF2E9A"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0.201</w:t>
            </w:r>
          </w:p>
        </w:tc>
        <w:tc>
          <w:tcPr>
            <w:tcW w:w="1277" w:type="dxa"/>
            <w:hideMark/>
          </w:tcPr>
          <w:p w14:paraId="07DB967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0.188</w:t>
            </w:r>
          </w:p>
        </w:tc>
        <w:tc>
          <w:tcPr>
            <w:tcW w:w="1356" w:type="dxa"/>
            <w:hideMark/>
          </w:tcPr>
          <w:p w14:paraId="0E277EB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0.389</w:t>
            </w:r>
          </w:p>
        </w:tc>
      </w:tr>
      <w:tr w:rsidR="00F23085" w:rsidRPr="00F23085" w14:paraId="5E9C75A1" w14:textId="77777777" w:rsidTr="00F23085">
        <w:trPr>
          <w:trHeight w:val="20"/>
        </w:trPr>
        <w:tc>
          <w:tcPr>
            <w:tcW w:w="2194" w:type="dxa"/>
            <w:hideMark/>
          </w:tcPr>
          <w:p w14:paraId="3507B26F"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DMIN</w:t>
            </w:r>
          </w:p>
        </w:tc>
        <w:tc>
          <w:tcPr>
            <w:tcW w:w="999" w:type="dxa"/>
            <w:hideMark/>
          </w:tcPr>
          <w:p w14:paraId="0355251E"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-0.085</w:t>
            </w:r>
          </w:p>
        </w:tc>
        <w:tc>
          <w:tcPr>
            <w:tcW w:w="1837" w:type="dxa"/>
            <w:hideMark/>
          </w:tcPr>
          <w:p w14:paraId="747DACBD"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-0.078 (0.052)</w:t>
            </w:r>
          </w:p>
        </w:tc>
        <w:tc>
          <w:tcPr>
            <w:tcW w:w="1277" w:type="dxa"/>
            <w:hideMark/>
          </w:tcPr>
          <w:p w14:paraId="1458BB6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-0.082</w:t>
            </w:r>
          </w:p>
        </w:tc>
        <w:tc>
          <w:tcPr>
            <w:tcW w:w="1277" w:type="dxa"/>
            <w:hideMark/>
          </w:tcPr>
          <w:p w14:paraId="2B197E96"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-0.077</w:t>
            </w:r>
          </w:p>
        </w:tc>
        <w:tc>
          <w:tcPr>
            <w:tcW w:w="1356" w:type="dxa"/>
            <w:hideMark/>
          </w:tcPr>
          <w:p w14:paraId="0C1A0E1F"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-0.159</w:t>
            </w:r>
          </w:p>
        </w:tc>
      </w:tr>
      <w:tr w:rsidR="00F23085" w:rsidRPr="00F23085" w14:paraId="0013BAD7" w14:textId="77777777" w:rsidTr="00F23085">
        <w:trPr>
          <w:trHeight w:val="20"/>
        </w:trPr>
        <w:tc>
          <w:tcPr>
            <w:tcW w:w="2194" w:type="dxa"/>
            <w:hideMark/>
          </w:tcPr>
          <w:p w14:paraId="33598E6F"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NCER</w:t>
            </w:r>
          </w:p>
        </w:tc>
        <w:tc>
          <w:tcPr>
            <w:tcW w:w="999" w:type="dxa"/>
            <w:hideMark/>
          </w:tcPr>
          <w:p w14:paraId="0DBA1636"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-0.014 </w:t>
            </w:r>
            <w:r w:rsidRPr="00F23085">
              <w:rPr>
                <w:rFonts w:cstheme="minorHAnsi"/>
                <w:color w:val="000000" w:themeColor="text1"/>
                <w:kern w:val="24"/>
                <w:position w:val="7"/>
                <w:sz w:val="18"/>
                <w:szCs w:val="18"/>
                <w:vertAlign w:val="superscript"/>
                <w:lang w:val="en-US"/>
              </w:rPr>
              <w:t>***</w:t>
            </w:r>
          </w:p>
        </w:tc>
        <w:tc>
          <w:tcPr>
            <w:tcW w:w="1837" w:type="dxa"/>
            <w:hideMark/>
          </w:tcPr>
          <w:p w14:paraId="36F2DFF2"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-0.007** (0.003)</w:t>
            </w:r>
          </w:p>
        </w:tc>
        <w:tc>
          <w:tcPr>
            <w:tcW w:w="1277" w:type="dxa"/>
            <w:hideMark/>
          </w:tcPr>
          <w:p w14:paraId="1E8627F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-0.007 </w:t>
            </w:r>
            <w:r w:rsidRPr="00F23085">
              <w:rPr>
                <w:rFonts w:cstheme="minorHAnsi"/>
                <w:color w:val="000000" w:themeColor="text1"/>
                <w:kern w:val="24"/>
                <w:position w:val="7"/>
                <w:sz w:val="18"/>
                <w:szCs w:val="18"/>
                <w:vertAlign w:val="superscript"/>
                <w:lang w:val="en-US"/>
              </w:rPr>
              <w:t>**</w:t>
            </w:r>
          </w:p>
        </w:tc>
        <w:tc>
          <w:tcPr>
            <w:tcW w:w="1277" w:type="dxa"/>
            <w:hideMark/>
          </w:tcPr>
          <w:p w14:paraId="1BB7515F"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-0.007</w:t>
            </w:r>
            <w:r w:rsidRPr="00F23085">
              <w:rPr>
                <w:rFonts w:cstheme="minorHAnsi"/>
                <w:color w:val="000000" w:themeColor="text1"/>
                <w:kern w:val="24"/>
                <w:position w:val="7"/>
                <w:sz w:val="18"/>
                <w:szCs w:val="18"/>
                <w:vertAlign w:val="superscript"/>
                <w:lang w:val="en-US"/>
              </w:rPr>
              <w:t>**</w:t>
            </w:r>
          </w:p>
        </w:tc>
        <w:tc>
          <w:tcPr>
            <w:tcW w:w="1356" w:type="dxa"/>
            <w:hideMark/>
          </w:tcPr>
          <w:p w14:paraId="62B976E9"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-0.014 </w:t>
            </w:r>
            <w:r w:rsidRPr="00F23085">
              <w:rPr>
                <w:rFonts w:cstheme="minorHAnsi"/>
                <w:color w:val="000000" w:themeColor="text1"/>
                <w:kern w:val="24"/>
                <w:position w:val="7"/>
                <w:sz w:val="18"/>
                <w:szCs w:val="18"/>
                <w:vertAlign w:val="superscript"/>
                <w:lang w:val="en-US"/>
              </w:rPr>
              <w:t>**</w:t>
            </w:r>
          </w:p>
        </w:tc>
      </w:tr>
      <w:tr w:rsidR="00F23085" w:rsidRPr="00F23085" w14:paraId="4797E89E" w14:textId="77777777" w:rsidTr="00F23085">
        <w:trPr>
          <w:trHeight w:val="20"/>
        </w:trPr>
        <w:tc>
          <w:tcPr>
            <w:tcW w:w="2194" w:type="dxa"/>
            <w:hideMark/>
          </w:tcPr>
          <w:p w14:paraId="0FF376B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MECANICO</w:t>
            </w:r>
          </w:p>
        </w:tc>
        <w:tc>
          <w:tcPr>
            <w:tcW w:w="999" w:type="dxa"/>
            <w:hideMark/>
          </w:tcPr>
          <w:p w14:paraId="0A1D1AB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0.074</w:t>
            </w:r>
          </w:p>
        </w:tc>
        <w:tc>
          <w:tcPr>
            <w:tcW w:w="1837" w:type="dxa"/>
            <w:hideMark/>
          </w:tcPr>
          <w:p w14:paraId="1996279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0.074 (0.048)</w:t>
            </w:r>
          </w:p>
        </w:tc>
        <w:tc>
          <w:tcPr>
            <w:tcW w:w="1277" w:type="dxa"/>
            <w:hideMark/>
          </w:tcPr>
          <w:p w14:paraId="3079254A"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0.079</w:t>
            </w:r>
          </w:p>
        </w:tc>
        <w:tc>
          <w:tcPr>
            <w:tcW w:w="1277" w:type="dxa"/>
            <w:hideMark/>
          </w:tcPr>
          <w:p w14:paraId="329844F8"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0.074</w:t>
            </w:r>
          </w:p>
        </w:tc>
        <w:tc>
          <w:tcPr>
            <w:tcW w:w="1356" w:type="dxa"/>
            <w:hideMark/>
          </w:tcPr>
          <w:p w14:paraId="169AB17E"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0.152</w:t>
            </w:r>
          </w:p>
        </w:tc>
      </w:tr>
      <w:tr w:rsidR="00F23085" w:rsidRPr="00F23085" w14:paraId="646BE71E" w14:textId="77777777" w:rsidTr="00F23085">
        <w:trPr>
          <w:trHeight w:val="20"/>
        </w:trPr>
        <w:tc>
          <w:tcPr>
            <w:tcW w:w="2194" w:type="dxa"/>
            <w:hideMark/>
          </w:tcPr>
          <w:p w14:paraId="29C3D7EE"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LAVADO</w:t>
            </w:r>
          </w:p>
        </w:tc>
        <w:tc>
          <w:tcPr>
            <w:tcW w:w="999" w:type="dxa"/>
            <w:hideMark/>
          </w:tcPr>
          <w:p w14:paraId="593F99D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-0.066</w:t>
            </w:r>
          </w:p>
        </w:tc>
        <w:tc>
          <w:tcPr>
            <w:tcW w:w="1837" w:type="dxa"/>
            <w:hideMark/>
          </w:tcPr>
          <w:p w14:paraId="77FD4815"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-0.063 (0.056)</w:t>
            </w:r>
          </w:p>
        </w:tc>
        <w:tc>
          <w:tcPr>
            <w:tcW w:w="1277" w:type="dxa"/>
            <w:hideMark/>
          </w:tcPr>
          <w:p w14:paraId="4AC34750"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-0.066</w:t>
            </w:r>
          </w:p>
        </w:tc>
        <w:tc>
          <w:tcPr>
            <w:tcW w:w="1277" w:type="dxa"/>
            <w:hideMark/>
          </w:tcPr>
          <w:p w14:paraId="4093A14D"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-0.062</w:t>
            </w:r>
          </w:p>
        </w:tc>
        <w:tc>
          <w:tcPr>
            <w:tcW w:w="1356" w:type="dxa"/>
            <w:hideMark/>
          </w:tcPr>
          <w:p w14:paraId="7A9FED9F"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-0.128</w:t>
            </w:r>
          </w:p>
        </w:tc>
      </w:tr>
      <w:tr w:rsidR="00F23085" w:rsidRPr="00F23085" w14:paraId="6845BA99" w14:textId="77777777" w:rsidTr="00F23085">
        <w:trPr>
          <w:trHeight w:val="20"/>
        </w:trPr>
        <w:tc>
          <w:tcPr>
            <w:tcW w:w="2194" w:type="dxa"/>
            <w:hideMark/>
          </w:tcPr>
          <w:p w14:paraId="1A8E5B9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CAJERO</w:t>
            </w:r>
          </w:p>
        </w:tc>
        <w:tc>
          <w:tcPr>
            <w:tcW w:w="999" w:type="dxa"/>
            <w:hideMark/>
          </w:tcPr>
          <w:p w14:paraId="625B923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0.073</w:t>
            </w:r>
          </w:p>
        </w:tc>
        <w:tc>
          <w:tcPr>
            <w:tcW w:w="1837" w:type="dxa"/>
            <w:hideMark/>
          </w:tcPr>
          <w:p w14:paraId="6E04CE7F"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0.074* (0.040)</w:t>
            </w:r>
          </w:p>
        </w:tc>
        <w:tc>
          <w:tcPr>
            <w:tcW w:w="1277" w:type="dxa"/>
            <w:hideMark/>
          </w:tcPr>
          <w:p w14:paraId="4972D6C5"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0.078 </w:t>
            </w:r>
            <w:r w:rsidRPr="00F23085">
              <w:rPr>
                <w:rFonts w:cstheme="minorHAnsi"/>
                <w:color w:val="000000" w:themeColor="text1"/>
                <w:kern w:val="24"/>
                <w:position w:val="7"/>
                <w:sz w:val="18"/>
                <w:szCs w:val="18"/>
                <w:vertAlign w:val="superscript"/>
                <w:lang w:val="en-US"/>
              </w:rPr>
              <w:t>*</w:t>
            </w:r>
          </w:p>
        </w:tc>
        <w:tc>
          <w:tcPr>
            <w:tcW w:w="1277" w:type="dxa"/>
            <w:hideMark/>
          </w:tcPr>
          <w:p w14:paraId="55A62E7D"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0.073</w:t>
            </w:r>
            <w:r w:rsidRPr="00F23085">
              <w:rPr>
                <w:rFonts w:cstheme="minorHAnsi"/>
                <w:color w:val="000000" w:themeColor="text1"/>
                <w:kern w:val="24"/>
                <w:position w:val="7"/>
                <w:sz w:val="18"/>
                <w:szCs w:val="18"/>
                <w:vertAlign w:val="superscript"/>
                <w:lang w:val="en-US"/>
              </w:rPr>
              <w:t>*</w:t>
            </w:r>
          </w:p>
        </w:tc>
        <w:tc>
          <w:tcPr>
            <w:tcW w:w="1356" w:type="dxa"/>
            <w:hideMark/>
          </w:tcPr>
          <w:p w14:paraId="635252F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0.151 </w:t>
            </w:r>
            <w:r w:rsidRPr="00F23085">
              <w:rPr>
                <w:rFonts w:cstheme="minorHAnsi"/>
                <w:color w:val="000000" w:themeColor="text1"/>
                <w:kern w:val="24"/>
                <w:position w:val="7"/>
                <w:sz w:val="18"/>
                <w:szCs w:val="18"/>
                <w:vertAlign w:val="superscript"/>
                <w:lang w:val="en-US"/>
              </w:rPr>
              <w:t>*</w:t>
            </w:r>
          </w:p>
        </w:tc>
      </w:tr>
      <w:tr w:rsidR="00F23085" w:rsidRPr="00F23085" w14:paraId="11832D42" w14:textId="77777777" w:rsidTr="00F23085">
        <w:trPr>
          <w:trHeight w:val="20"/>
        </w:trPr>
        <w:tc>
          <w:tcPr>
            <w:tcW w:w="2194" w:type="dxa"/>
            <w:hideMark/>
          </w:tcPr>
          <w:p w14:paraId="56147CDC"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GNV</w:t>
            </w:r>
          </w:p>
        </w:tc>
        <w:tc>
          <w:tcPr>
            <w:tcW w:w="999" w:type="dxa"/>
            <w:hideMark/>
          </w:tcPr>
          <w:p w14:paraId="6B06F8BC"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-0.074</w:t>
            </w:r>
          </w:p>
        </w:tc>
        <w:tc>
          <w:tcPr>
            <w:tcW w:w="1837" w:type="dxa"/>
            <w:hideMark/>
          </w:tcPr>
          <w:p w14:paraId="058124F5"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-0.086** (0.041)</w:t>
            </w:r>
          </w:p>
        </w:tc>
        <w:tc>
          <w:tcPr>
            <w:tcW w:w="1277" w:type="dxa"/>
            <w:hideMark/>
          </w:tcPr>
          <w:p w14:paraId="46738AC5"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-0.091 </w:t>
            </w:r>
            <w:r w:rsidRPr="00F23085">
              <w:rPr>
                <w:rFonts w:cstheme="minorHAnsi"/>
                <w:color w:val="000000" w:themeColor="text1"/>
                <w:kern w:val="24"/>
                <w:position w:val="7"/>
                <w:sz w:val="18"/>
                <w:szCs w:val="18"/>
                <w:vertAlign w:val="superscript"/>
                <w:lang w:val="en-US"/>
              </w:rPr>
              <w:t>**</w:t>
            </w:r>
          </w:p>
        </w:tc>
        <w:tc>
          <w:tcPr>
            <w:tcW w:w="1277" w:type="dxa"/>
            <w:hideMark/>
          </w:tcPr>
          <w:p w14:paraId="599F7125"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-0.085</w:t>
            </w:r>
            <w:r w:rsidRPr="00F23085">
              <w:rPr>
                <w:rFonts w:cstheme="minorHAnsi"/>
                <w:color w:val="000000" w:themeColor="text1"/>
                <w:kern w:val="24"/>
                <w:position w:val="7"/>
                <w:sz w:val="18"/>
                <w:szCs w:val="18"/>
                <w:vertAlign w:val="superscript"/>
                <w:lang w:val="en-US"/>
              </w:rPr>
              <w:t>*</w:t>
            </w:r>
          </w:p>
        </w:tc>
        <w:tc>
          <w:tcPr>
            <w:tcW w:w="1356" w:type="dxa"/>
            <w:hideMark/>
          </w:tcPr>
          <w:p w14:paraId="54C48084"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-0.177 </w:t>
            </w:r>
            <w:r w:rsidRPr="00F23085">
              <w:rPr>
                <w:rFonts w:cstheme="minorHAnsi"/>
                <w:color w:val="000000" w:themeColor="text1"/>
                <w:kern w:val="24"/>
                <w:position w:val="7"/>
                <w:sz w:val="18"/>
                <w:szCs w:val="18"/>
                <w:vertAlign w:val="superscript"/>
                <w:lang w:val="en-US"/>
              </w:rPr>
              <w:t>**</w:t>
            </w:r>
          </w:p>
        </w:tc>
      </w:tr>
      <w:tr w:rsidR="00F23085" w:rsidRPr="00F23085" w14:paraId="04D25A21" w14:textId="77777777" w:rsidTr="00F23085">
        <w:trPr>
          <w:trHeight w:val="20"/>
        </w:trPr>
        <w:tc>
          <w:tcPr>
            <w:tcW w:w="2194" w:type="dxa"/>
            <w:hideMark/>
          </w:tcPr>
          <w:p w14:paraId="706C06A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GLP</w:t>
            </w:r>
          </w:p>
        </w:tc>
        <w:tc>
          <w:tcPr>
            <w:tcW w:w="999" w:type="dxa"/>
            <w:hideMark/>
          </w:tcPr>
          <w:p w14:paraId="7B473D87"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-0.028</w:t>
            </w:r>
          </w:p>
        </w:tc>
        <w:tc>
          <w:tcPr>
            <w:tcW w:w="1837" w:type="dxa"/>
            <w:hideMark/>
          </w:tcPr>
          <w:p w14:paraId="77106BBC"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-0.013 (0.040)</w:t>
            </w:r>
          </w:p>
        </w:tc>
        <w:tc>
          <w:tcPr>
            <w:tcW w:w="1277" w:type="dxa"/>
            <w:hideMark/>
          </w:tcPr>
          <w:p w14:paraId="4C0209B3"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-0.014</w:t>
            </w:r>
          </w:p>
        </w:tc>
        <w:tc>
          <w:tcPr>
            <w:tcW w:w="1277" w:type="dxa"/>
            <w:hideMark/>
          </w:tcPr>
          <w:p w14:paraId="053B025B"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-0.013</w:t>
            </w:r>
          </w:p>
        </w:tc>
        <w:tc>
          <w:tcPr>
            <w:tcW w:w="1356" w:type="dxa"/>
            <w:hideMark/>
          </w:tcPr>
          <w:p w14:paraId="43D606DE"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-0.026</w:t>
            </w:r>
          </w:p>
        </w:tc>
      </w:tr>
      <w:tr w:rsidR="00F23085" w:rsidRPr="00F23085" w14:paraId="33B6608E" w14:textId="77777777" w:rsidTr="00F23085">
        <w:trPr>
          <w:trHeight w:val="20"/>
        </w:trPr>
        <w:tc>
          <w:tcPr>
            <w:tcW w:w="2194" w:type="dxa"/>
            <w:hideMark/>
          </w:tcPr>
          <w:p w14:paraId="14D8518C"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INGRESO</w:t>
            </w:r>
          </w:p>
        </w:tc>
        <w:tc>
          <w:tcPr>
            <w:tcW w:w="999" w:type="dxa"/>
            <w:hideMark/>
          </w:tcPr>
          <w:p w14:paraId="49BD2C1E"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1.167 </w:t>
            </w:r>
            <w:r w:rsidRPr="00F23085">
              <w:rPr>
                <w:rFonts w:cstheme="minorHAnsi"/>
                <w:color w:val="000000" w:themeColor="text1"/>
                <w:kern w:val="24"/>
                <w:position w:val="7"/>
                <w:sz w:val="18"/>
                <w:szCs w:val="18"/>
                <w:vertAlign w:val="superscript"/>
                <w:lang w:val="en-US"/>
              </w:rPr>
              <w:t>***</w:t>
            </w:r>
          </w:p>
        </w:tc>
        <w:tc>
          <w:tcPr>
            <w:tcW w:w="1837" w:type="dxa"/>
            <w:hideMark/>
          </w:tcPr>
          <w:p w14:paraId="795266F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0.549*** (0.143)</w:t>
            </w:r>
          </w:p>
        </w:tc>
        <w:tc>
          <w:tcPr>
            <w:tcW w:w="1277" w:type="dxa"/>
            <w:hideMark/>
          </w:tcPr>
          <w:p w14:paraId="694428E7"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0.582 </w:t>
            </w:r>
            <w:r w:rsidRPr="00F23085">
              <w:rPr>
                <w:rFonts w:cstheme="minorHAnsi"/>
                <w:color w:val="000000" w:themeColor="text1"/>
                <w:kern w:val="24"/>
                <w:position w:val="7"/>
                <w:sz w:val="18"/>
                <w:szCs w:val="18"/>
                <w:vertAlign w:val="superscript"/>
                <w:lang w:val="en-US"/>
              </w:rPr>
              <w:t>***</w:t>
            </w:r>
          </w:p>
        </w:tc>
        <w:tc>
          <w:tcPr>
            <w:tcW w:w="1277" w:type="dxa"/>
            <w:hideMark/>
          </w:tcPr>
          <w:p w14:paraId="76E221C5"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0.544</w:t>
            </w:r>
            <w:r w:rsidRPr="00F23085">
              <w:rPr>
                <w:rFonts w:cstheme="minorHAnsi"/>
                <w:color w:val="000000" w:themeColor="text1"/>
                <w:kern w:val="24"/>
                <w:position w:val="7"/>
                <w:sz w:val="18"/>
                <w:szCs w:val="18"/>
                <w:vertAlign w:val="superscript"/>
                <w:lang w:val="en-US"/>
              </w:rPr>
              <w:t>***</w:t>
            </w:r>
          </w:p>
        </w:tc>
        <w:tc>
          <w:tcPr>
            <w:tcW w:w="1356" w:type="dxa"/>
            <w:hideMark/>
          </w:tcPr>
          <w:p w14:paraId="5C368C6F"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1.126 </w:t>
            </w:r>
            <w:r w:rsidRPr="00F23085">
              <w:rPr>
                <w:rFonts w:cstheme="minorHAnsi"/>
                <w:color w:val="000000" w:themeColor="text1"/>
                <w:kern w:val="24"/>
                <w:position w:val="7"/>
                <w:sz w:val="18"/>
                <w:szCs w:val="18"/>
                <w:vertAlign w:val="superscript"/>
                <w:lang w:val="en-US"/>
              </w:rPr>
              <w:t>***</w:t>
            </w:r>
          </w:p>
        </w:tc>
      </w:tr>
      <w:tr w:rsidR="00F23085" w:rsidRPr="00F23085" w14:paraId="0996DD9D" w14:textId="77777777" w:rsidTr="00F23085">
        <w:trPr>
          <w:trHeight w:val="20"/>
        </w:trPr>
        <w:tc>
          <w:tcPr>
            <w:tcW w:w="2194" w:type="dxa"/>
            <w:hideMark/>
          </w:tcPr>
          <w:p w14:paraId="76A30671"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DENPOB</w:t>
            </w:r>
          </w:p>
        </w:tc>
        <w:tc>
          <w:tcPr>
            <w:tcW w:w="999" w:type="dxa"/>
            <w:hideMark/>
          </w:tcPr>
          <w:p w14:paraId="673B1B9A"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-0.065 </w:t>
            </w:r>
            <w:r w:rsidRPr="00F23085">
              <w:rPr>
                <w:rFonts w:cstheme="minorHAnsi"/>
                <w:color w:val="000000" w:themeColor="text1"/>
                <w:kern w:val="24"/>
                <w:position w:val="7"/>
                <w:sz w:val="18"/>
                <w:szCs w:val="18"/>
                <w:vertAlign w:val="superscript"/>
                <w:lang w:val="en-US"/>
              </w:rPr>
              <w:t>*</w:t>
            </w:r>
          </w:p>
        </w:tc>
        <w:tc>
          <w:tcPr>
            <w:tcW w:w="1837" w:type="dxa"/>
            <w:hideMark/>
          </w:tcPr>
          <w:p w14:paraId="619EDB3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-0.028 (0.034)</w:t>
            </w:r>
          </w:p>
        </w:tc>
        <w:tc>
          <w:tcPr>
            <w:tcW w:w="1277" w:type="dxa"/>
            <w:hideMark/>
          </w:tcPr>
          <w:p w14:paraId="264C4830"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-0.03</w:t>
            </w:r>
          </w:p>
        </w:tc>
        <w:tc>
          <w:tcPr>
            <w:tcW w:w="1277" w:type="dxa"/>
            <w:hideMark/>
          </w:tcPr>
          <w:p w14:paraId="577A1B4C"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-0.028</w:t>
            </w:r>
          </w:p>
        </w:tc>
        <w:tc>
          <w:tcPr>
            <w:tcW w:w="1356" w:type="dxa"/>
            <w:hideMark/>
          </w:tcPr>
          <w:p w14:paraId="027625DA"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-0.058</w:t>
            </w:r>
          </w:p>
        </w:tc>
      </w:tr>
      <w:tr w:rsidR="00F23085" w:rsidRPr="00F23085" w14:paraId="09B093E3" w14:textId="77777777" w:rsidTr="00F23085">
        <w:trPr>
          <w:trHeight w:val="20"/>
        </w:trPr>
        <w:tc>
          <w:tcPr>
            <w:tcW w:w="2194" w:type="dxa"/>
            <w:hideMark/>
          </w:tcPr>
          <w:p w14:paraId="7BC0731A"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LOGVIAJES</w:t>
            </w:r>
          </w:p>
        </w:tc>
        <w:tc>
          <w:tcPr>
            <w:tcW w:w="999" w:type="dxa"/>
            <w:hideMark/>
          </w:tcPr>
          <w:p w14:paraId="210C9D94"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0.079 </w:t>
            </w:r>
            <w:r w:rsidRPr="00F23085">
              <w:rPr>
                <w:rFonts w:cstheme="minorHAnsi"/>
                <w:color w:val="000000" w:themeColor="text1"/>
                <w:kern w:val="24"/>
                <w:position w:val="7"/>
                <w:sz w:val="18"/>
                <w:szCs w:val="18"/>
                <w:vertAlign w:val="superscript"/>
                <w:lang w:val="en-US"/>
              </w:rPr>
              <w:t>**</w:t>
            </w:r>
          </w:p>
        </w:tc>
        <w:tc>
          <w:tcPr>
            <w:tcW w:w="1837" w:type="dxa"/>
            <w:hideMark/>
          </w:tcPr>
          <w:p w14:paraId="7C060C1B"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eastAsiaTheme="minorEastAsia" w:cstheme="minorHAnsi"/>
                <w:color w:val="000000" w:themeColor="text1"/>
                <w:kern w:val="24"/>
                <w:sz w:val="18"/>
                <w:szCs w:val="18"/>
                <w:lang w:val="en-US"/>
              </w:rPr>
              <w:t>0.044 (0.035)</w:t>
            </w:r>
          </w:p>
        </w:tc>
        <w:tc>
          <w:tcPr>
            <w:tcW w:w="1277" w:type="dxa"/>
            <w:hideMark/>
          </w:tcPr>
          <w:p w14:paraId="0F0B63BE"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0.047</w:t>
            </w:r>
          </w:p>
        </w:tc>
        <w:tc>
          <w:tcPr>
            <w:tcW w:w="1277" w:type="dxa"/>
            <w:hideMark/>
          </w:tcPr>
          <w:p w14:paraId="42FE3449"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0.044</w:t>
            </w:r>
          </w:p>
        </w:tc>
        <w:tc>
          <w:tcPr>
            <w:tcW w:w="1356" w:type="dxa"/>
            <w:hideMark/>
          </w:tcPr>
          <w:p w14:paraId="2D289A34" w14:textId="77777777" w:rsidR="00F23085" w:rsidRPr="00F23085" w:rsidRDefault="00F23085" w:rsidP="00F23085">
            <w:pPr>
              <w:spacing w:after="0" w:line="240" w:lineRule="auto"/>
              <w:jc w:val="right"/>
              <w:textAlignment w:val="top"/>
              <w:rPr>
                <w:rFonts w:cstheme="minorHAnsi"/>
                <w:sz w:val="18"/>
                <w:szCs w:val="18"/>
                <w:lang w:val="en-US"/>
              </w:rPr>
            </w:pPr>
            <w:r w:rsidRPr="00F23085">
              <w:rPr>
                <w:rFonts w:cstheme="minorHAnsi"/>
                <w:color w:val="000000" w:themeColor="text1"/>
                <w:kern w:val="24"/>
                <w:sz w:val="18"/>
                <w:szCs w:val="18"/>
                <w:lang w:val="en-US"/>
              </w:rPr>
              <w:t>0.09</w:t>
            </w:r>
          </w:p>
        </w:tc>
      </w:tr>
      <w:tr w:rsidR="00F23085" w:rsidRPr="00F23085" w14:paraId="3E62FE8F" w14:textId="77777777" w:rsidTr="00F23085">
        <w:trPr>
          <w:trHeight w:val="20"/>
        </w:trPr>
        <w:tc>
          <w:tcPr>
            <w:tcW w:w="2194" w:type="dxa"/>
            <w:hideMark/>
          </w:tcPr>
          <w:p w14:paraId="56261A85" w14:textId="096414AB" w:rsidR="00F23085" w:rsidRPr="00D32E14" w:rsidRDefault="00D32E14" w:rsidP="00D32E14">
            <w:pPr>
              <w:spacing w:after="0" w:line="240" w:lineRule="auto"/>
              <w:jc w:val="left"/>
              <w:textAlignment w:val="top"/>
              <w:rPr>
                <w:rFonts w:cstheme="minorHAnsi"/>
                <w:sz w:val="18"/>
                <w:szCs w:val="18"/>
                <w:lang w:val="en-US"/>
              </w:rPr>
            </w:pPr>
            <m:oMathPara>
              <m:oMathParaPr>
                <m:jc m:val="left"/>
              </m:oMathParaPr>
              <m:oMath>
                <m:r>
                  <w:rPr>
                    <w:rFonts w:ascii="Cambria Math" w:hAnsi="Cambria Math" w:cstheme="minorHAnsi"/>
                    <w:sz w:val="18"/>
                    <w:szCs w:val="18"/>
                    <w:lang w:val="en-US"/>
                  </w:rPr>
                  <m:t>ρ</m:t>
                </m:r>
              </m:oMath>
            </m:oMathPara>
          </w:p>
        </w:tc>
        <w:tc>
          <w:tcPr>
            <w:tcW w:w="999" w:type="dxa"/>
            <w:hideMark/>
          </w:tcPr>
          <w:p w14:paraId="0ED43CDB"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s-ES"/>
              </w:rPr>
              <w:t>-</w:t>
            </w:r>
          </w:p>
        </w:tc>
        <w:tc>
          <w:tcPr>
            <w:tcW w:w="1837" w:type="dxa"/>
            <w:hideMark/>
          </w:tcPr>
          <w:p w14:paraId="7F2F5D8B" w14:textId="77777777" w:rsidR="00F23085" w:rsidRPr="00F23085" w:rsidRDefault="00F23085" w:rsidP="00F23085">
            <w:pPr>
              <w:spacing w:after="0" w:line="240" w:lineRule="auto"/>
              <w:jc w:val="left"/>
              <w:textAlignment w:val="top"/>
              <w:rPr>
                <w:rFonts w:cstheme="minorHAnsi"/>
                <w:sz w:val="18"/>
                <w:szCs w:val="18"/>
                <w:lang w:val="en-US"/>
              </w:rPr>
            </w:pPr>
            <w:r w:rsidRPr="00F23085">
              <w:rPr>
                <w:rFonts w:cstheme="minorHAnsi"/>
                <w:color w:val="000000" w:themeColor="text1"/>
                <w:kern w:val="24"/>
                <w:sz w:val="18"/>
                <w:szCs w:val="18"/>
                <w:lang w:val="en-US"/>
              </w:rPr>
              <w:t>0.512</w:t>
            </w:r>
            <w:r w:rsidRPr="00F23085">
              <w:rPr>
                <w:rFonts w:cstheme="minorHAnsi"/>
                <w:color w:val="000000" w:themeColor="text1"/>
                <w:kern w:val="24"/>
                <w:position w:val="7"/>
                <w:sz w:val="18"/>
                <w:szCs w:val="18"/>
                <w:vertAlign w:val="superscript"/>
                <w:lang w:val="en-US"/>
              </w:rPr>
              <w:t>***</w:t>
            </w:r>
            <w:r w:rsidRPr="00F23085">
              <w:rPr>
                <w:rFonts w:cstheme="minorHAnsi"/>
                <w:color w:val="000000" w:themeColor="text1"/>
                <w:kern w:val="24"/>
                <w:sz w:val="18"/>
                <w:szCs w:val="18"/>
                <w:lang w:val="en-US"/>
              </w:rPr>
              <w:t> (0.051)</w:t>
            </w:r>
          </w:p>
        </w:tc>
        <w:tc>
          <w:tcPr>
            <w:tcW w:w="1277" w:type="dxa"/>
            <w:hideMark/>
          </w:tcPr>
          <w:p w14:paraId="5724A258" w14:textId="77777777" w:rsidR="00F23085" w:rsidRPr="00F23085" w:rsidRDefault="00F23085" w:rsidP="00F23085">
            <w:pPr>
              <w:spacing w:after="0" w:line="240" w:lineRule="auto"/>
              <w:jc w:val="center"/>
              <w:textAlignment w:val="top"/>
              <w:rPr>
                <w:rFonts w:cstheme="minorHAnsi"/>
                <w:sz w:val="18"/>
                <w:szCs w:val="18"/>
                <w:lang w:val="en-US"/>
              </w:rPr>
            </w:pPr>
            <w:r w:rsidRPr="00F23085">
              <w:rPr>
                <w:rFonts w:cstheme="minorHAnsi"/>
                <w:color w:val="000000" w:themeColor="text1"/>
                <w:kern w:val="24"/>
                <w:sz w:val="18"/>
                <w:szCs w:val="18"/>
                <w:lang w:val="es-ES"/>
              </w:rPr>
              <w:t>-</w:t>
            </w:r>
          </w:p>
        </w:tc>
        <w:tc>
          <w:tcPr>
            <w:tcW w:w="1277" w:type="dxa"/>
            <w:hideMark/>
          </w:tcPr>
          <w:p w14:paraId="3374E5C2" w14:textId="77777777" w:rsidR="00F23085" w:rsidRPr="00F23085" w:rsidRDefault="00F23085" w:rsidP="00F23085">
            <w:pPr>
              <w:spacing w:after="0" w:line="240" w:lineRule="auto"/>
              <w:jc w:val="center"/>
              <w:textAlignment w:val="top"/>
              <w:rPr>
                <w:rFonts w:cstheme="minorHAnsi"/>
                <w:sz w:val="18"/>
                <w:szCs w:val="18"/>
                <w:lang w:val="en-US"/>
              </w:rPr>
            </w:pPr>
            <w:r w:rsidRPr="00F23085">
              <w:rPr>
                <w:rFonts w:cstheme="minorHAnsi"/>
                <w:color w:val="000000" w:themeColor="text1"/>
                <w:kern w:val="24"/>
                <w:sz w:val="18"/>
                <w:szCs w:val="18"/>
                <w:lang w:val="es-ES"/>
              </w:rPr>
              <w:t>-</w:t>
            </w:r>
          </w:p>
        </w:tc>
        <w:tc>
          <w:tcPr>
            <w:tcW w:w="1356" w:type="dxa"/>
            <w:hideMark/>
          </w:tcPr>
          <w:p w14:paraId="269F0A83" w14:textId="77777777" w:rsidR="00F23085" w:rsidRPr="00F23085" w:rsidRDefault="00F23085" w:rsidP="00F23085">
            <w:pPr>
              <w:spacing w:after="0" w:line="240" w:lineRule="auto"/>
              <w:jc w:val="center"/>
              <w:textAlignment w:val="top"/>
              <w:rPr>
                <w:rFonts w:cstheme="minorHAnsi"/>
                <w:sz w:val="18"/>
                <w:szCs w:val="18"/>
                <w:lang w:val="en-US"/>
              </w:rPr>
            </w:pPr>
            <w:r w:rsidRPr="00F23085">
              <w:rPr>
                <w:rFonts w:cstheme="minorHAnsi"/>
                <w:color w:val="000000" w:themeColor="text1"/>
                <w:kern w:val="24"/>
                <w:sz w:val="18"/>
                <w:szCs w:val="18"/>
                <w:lang w:val="es-ES"/>
              </w:rPr>
              <w:t>-</w:t>
            </w:r>
          </w:p>
        </w:tc>
      </w:tr>
    </w:tbl>
    <w:p w14:paraId="2B073F9E" w14:textId="77777777" w:rsidR="00F23085" w:rsidRDefault="00F23085" w:rsidP="00F23085">
      <w:pPr>
        <w:spacing w:before="120"/>
        <w:rPr>
          <w:lang w:val="es-ES"/>
        </w:rPr>
      </w:pPr>
    </w:p>
    <w:p w14:paraId="1C50BDD4" w14:textId="77777777" w:rsidR="000924E9" w:rsidRDefault="00C14D1B" w:rsidP="00F23085">
      <w:pPr>
        <w:spacing w:before="120"/>
        <w:rPr>
          <w:lang w:val="es-ES"/>
        </w:rPr>
      </w:pPr>
      <w:r>
        <w:rPr>
          <w:lang w:val="es-ES"/>
        </w:rPr>
        <w:lastRenderedPageBreak/>
        <w:t xml:space="preserve">La </w:t>
      </w:r>
      <w:r>
        <w:rPr>
          <w:lang w:val="es-ES"/>
        </w:rPr>
        <w:fldChar w:fldCharType="begin"/>
      </w:r>
      <w:r>
        <w:rPr>
          <w:lang w:val="es-ES"/>
        </w:rPr>
        <w:instrText xml:space="preserve"> REF _Ref6344719 \h </w:instrText>
      </w:r>
      <w:r>
        <w:rPr>
          <w:lang w:val="es-ES"/>
        </w:rPr>
      </w:r>
      <w:r>
        <w:rPr>
          <w:lang w:val="es-ES"/>
        </w:rPr>
        <w:fldChar w:fldCharType="separate"/>
      </w:r>
      <w:r w:rsidR="00560D5E">
        <w:t xml:space="preserve">Tabla </w:t>
      </w:r>
      <w:r w:rsidR="00560D5E">
        <w:rPr>
          <w:noProof/>
        </w:rPr>
        <w:t>6</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F23085">
      <w:pPr>
        <w:spacing w:before="120"/>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4F45AA2E" w:rsidR="00C14D1B" w:rsidRDefault="00A62943" w:rsidP="00F23085">
      <w:pPr>
        <w:spacing w:before="120"/>
        <w:rPr>
          <w:lang w:val="es-ES"/>
        </w:rPr>
      </w:pPr>
      <w:r>
        <w:rPr>
          <w:lang w:val="es-ES"/>
        </w:rPr>
        <w:t xml:space="preserve">La especificación del modelo SAR permite estimar los efectos sobre la variable dependiente de una estación debido al cambio de una variable independiente de sus vecinos. Estos efectos indirecto o </w:t>
      </w:r>
      <w:proofErr w:type="spellStart"/>
      <w:r>
        <w:rPr>
          <w:i/>
          <w:lang w:val="es-ES"/>
        </w:rPr>
        <w:t>spill-overs</w:t>
      </w:r>
      <w:proofErr w:type="spellEnd"/>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t xml:space="preserve">Tabla </w:t>
      </w:r>
      <w:r>
        <w:rPr>
          <w:noProof/>
        </w:rPr>
        <w:t>6</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255B2F46" w:rsidR="00825C55" w:rsidRPr="00A62943" w:rsidRDefault="00825C55" w:rsidP="00825C55">
      <w:pPr>
        <w:spacing w:before="120"/>
        <w:rPr>
          <w:lang w:val="es-ES"/>
        </w:rPr>
      </w:pPr>
      <w:r w:rsidRPr="00825C55">
        <w:rPr>
          <w:highlight w:val="yellow"/>
          <w:lang w:val="es-ES"/>
        </w:rPr>
        <w:t>El valor de espaciamiento espacial (</w:t>
      </w:r>
      <w:proofErr w:type="spellStart"/>
      <w:r w:rsidRPr="00825C55">
        <w:rPr>
          <w:i/>
          <w:highlight w:val="yellow"/>
          <w:lang w:val="es-ES"/>
        </w:rPr>
        <w:t>spatial</w:t>
      </w:r>
      <w:proofErr w:type="spellEnd"/>
      <w:r w:rsidRPr="00825C55">
        <w:rPr>
          <w:i/>
          <w:highlight w:val="yellow"/>
          <w:lang w:val="es-ES"/>
        </w:rPr>
        <w:t xml:space="preserve"> </w:t>
      </w:r>
      <w:proofErr w:type="spellStart"/>
      <w:r w:rsidRPr="00825C55">
        <w:rPr>
          <w:i/>
          <w:highlight w:val="yellow"/>
          <w:lang w:val="es-ES"/>
        </w:rPr>
        <w:t>clustering</w:t>
      </w:r>
      <w:proofErr w:type="spellEnd"/>
      <w:r w:rsidRPr="00825C55">
        <w:rPr>
          <w:highlight w:val="yellow"/>
          <w:lang w:val="es-ES"/>
        </w:rPr>
        <w:t xml:space="preserve">) de las estaciones que introdujo y definió </w:t>
      </w:r>
      <w:r w:rsidRPr="00825C55">
        <w:rPr>
          <w:highlight w:val="yellow"/>
        </w:rPr>
        <w:t xml:space="preserve">Pennerstorfer y </w:t>
      </w:r>
      <w:proofErr w:type="spellStart"/>
      <w:r w:rsidRPr="00825C55">
        <w:rPr>
          <w:highlight w:val="yellow"/>
        </w:rPr>
        <w:t>Weiss</w:t>
      </w:r>
      <w:proofErr w:type="spellEnd"/>
      <w:r w:rsidRPr="00825C55">
        <w:rPr>
          <w:highlight w:val="yellow"/>
        </w:rPr>
        <w:t xml:space="preserve"> </w:t>
      </w:r>
      <w:r w:rsidRPr="00825C55">
        <w:rPr>
          <w:highlight w:val="yellow"/>
        </w:rPr>
        <w:fldChar w:fldCharType="begin"/>
      </w:r>
      <w:r w:rsidRPr="00825C55">
        <w:rPr>
          <w:highlight w:val="yellow"/>
        </w:rPr>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825C55">
        <w:rPr>
          <w:highlight w:val="yellow"/>
        </w:rPr>
        <w:fldChar w:fldCharType="separate"/>
      </w:r>
      <w:r w:rsidRPr="00825C55">
        <w:rPr>
          <w:rFonts w:ascii="Times New Roman" w:hAnsi="Times New Roman"/>
          <w:highlight w:val="yellow"/>
        </w:rPr>
        <w:t>(2013)</w:t>
      </w:r>
      <w:r w:rsidRPr="00825C55">
        <w:rPr>
          <w:highlight w:val="yellow"/>
        </w:rPr>
        <w:fldChar w:fldCharType="end"/>
      </w:r>
    </w:p>
    <w:p w14:paraId="6677CE50" w14:textId="33055492" w:rsidR="00E25C03" w:rsidRDefault="000924E9" w:rsidP="00F23085">
      <w:pPr>
        <w:spacing w:before="120"/>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54" w:name="_Toc6348730"/>
      <w:r>
        <w:rPr>
          <w:lang w:val="es-ES"/>
        </w:rPr>
        <w:t>Estimación por efectos fijos</w:t>
      </w:r>
      <w:bookmarkEnd w:id="54"/>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w:t>
      </w:r>
      <w:r>
        <w:rPr>
          <w:lang w:val="es-ES"/>
        </w:rPr>
        <w:lastRenderedPageBreak/>
        <w:t xml:space="preserve">cobraron </w:t>
      </w:r>
      <w:r w:rsidR="003B2467">
        <w:rPr>
          <w:lang w:val="es-ES"/>
        </w:rPr>
        <w:t>9</w:t>
      </w:r>
      <w:r>
        <w:rPr>
          <w:lang w:val="es-ES"/>
        </w:rPr>
        <w:t xml:space="preserve"> centavos de sol </w:t>
      </w:r>
      <w:r w:rsidR="003B2467">
        <w:rPr>
          <w:lang w:val="es-ES"/>
        </w:rPr>
        <w:t>más</w:t>
      </w:r>
      <w:r>
        <w:rPr>
          <w:lang w:val="es-ES"/>
        </w:rPr>
        <w:t xml:space="preserve"> en promedio luego de la compra</w:t>
      </w:r>
      <w:r w:rsidR="003B2467">
        <w:rPr>
          <w:lang w:val="es-ES"/>
        </w:rPr>
        <w:t xml:space="preserve"> en el caso del gasohol, en tanto que para el diésel el valor no es significativo</w:t>
      </w:r>
      <w:r>
        <w:rPr>
          <w:lang w:val="es-ES"/>
        </w:rPr>
        <w:t xml:space="preserve">. </w:t>
      </w:r>
      <w:r w:rsidR="00A314E8">
        <w:rPr>
          <w:lang w:val="es-ES"/>
        </w:rPr>
        <w:t>Sin embargo, cuando se considera mayor tiempo luego de la adquisición, el efecto de la compra se vuelve positivo y significativo al 1%</w:t>
      </w:r>
      <w:r w:rsidR="003B2467">
        <w:rPr>
          <w:lang w:val="es-ES"/>
        </w:rPr>
        <w:t xml:space="preserve"> tanto para el diésel como para el gasohol</w:t>
      </w:r>
      <w:r w:rsidR="00A314E8">
        <w:rPr>
          <w:lang w:val="es-ES"/>
        </w:rPr>
        <w:t xml:space="preserve">, con las estaciones compradas incrementando su precio en </w:t>
      </w:r>
      <w:r w:rsidR="003B2467">
        <w:rPr>
          <w:lang w:val="es-ES"/>
        </w:rPr>
        <w:t>9 centavos por galón para el primer combustible y 12 centavos para el segundo</w:t>
      </w:r>
      <w:r w:rsidR="00A314E8">
        <w:rPr>
          <w:lang w:val="es-ES"/>
        </w:rPr>
        <w:t>.</w:t>
      </w:r>
    </w:p>
    <w:p w14:paraId="1792C4FC" w14:textId="183309A4" w:rsidR="009A3452" w:rsidRDefault="009A3452" w:rsidP="009A3452">
      <w:pPr>
        <w:pStyle w:val="Descripcin"/>
        <w:keepNext/>
      </w:pPr>
      <w:bookmarkStart w:id="55" w:name="_Ref6347319"/>
      <w:bookmarkStart w:id="56" w:name="_Toc6348802"/>
      <w:r>
        <w:t xml:space="preserve">Tabla </w:t>
      </w:r>
      <w:r>
        <w:fldChar w:fldCharType="begin"/>
      </w:r>
      <w:r>
        <w:instrText xml:space="preserve"> SEQ Tabla \* ARABIC </w:instrText>
      </w:r>
      <w:r>
        <w:fldChar w:fldCharType="separate"/>
      </w:r>
      <w:r w:rsidR="00560D5E">
        <w:rPr>
          <w:noProof/>
        </w:rPr>
        <w:t>7</w:t>
      </w:r>
      <w:r>
        <w:fldChar w:fldCharType="end"/>
      </w:r>
      <w:bookmarkEnd w:id="55"/>
      <w:r>
        <w:t>: Estimación por efectos fijos a nivel de estación y de tiempo</w:t>
      </w:r>
      <w:bookmarkEnd w:id="56"/>
      <w:r w:rsidR="00D32E14">
        <w:t xml:space="preserve"> </w:t>
      </w:r>
    </w:p>
    <w:tbl>
      <w:tblPr>
        <w:tblStyle w:val="tesis"/>
        <w:tblW w:w="8926" w:type="dxa"/>
        <w:tblLayout w:type="fixed"/>
        <w:tblLook w:val="0600" w:firstRow="0" w:lastRow="0" w:firstColumn="0" w:lastColumn="0" w:noHBand="1" w:noVBand="1"/>
      </w:tblPr>
      <w:tblGrid>
        <w:gridCol w:w="2090"/>
        <w:gridCol w:w="1728"/>
        <w:gridCol w:w="1731"/>
        <w:gridCol w:w="1728"/>
        <w:gridCol w:w="1649"/>
      </w:tblGrid>
      <w:tr w:rsidR="00197DD0" w:rsidRPr="00197DD0" w14:paraId="40FDE066" w14:textId="77777777" w:rsidTr="00197DD0">
        <w:trPr>
          <w:trHeight w:val="57"/>
        </w:trPr>
        <w:tc>
          <w:tcPr>
            <w:tcW w:w="2090" w:type="dxa"/>
            <w:vMerge w:val="restart"/>
            <w:tcBorders>
              <w:top w:val="nil"/>
              <w:left w:val="nil"/>
            </w:tcBorders>
            <w:hideMark/>
          </w:tcPr>
          <w:p w14:paraId="096B4849" w14:textId="77777777" w:rsidR="00197DD0" w:rsidRPr="00197DD0" w:rsidRDefault="00197DD0" w:rsidP="00197DD0">
            <w:pPr>
              <w:spacing w:after="0" w:line="240" w:lineRule="auto"/>
              <w:jc w:val="left"/>
              <w:rPr>
                <w:rFonts w:cstheme="minorHAnsi"/>
                <w:lang w:val="es-ES"/>
              </w:rPr>
            </w:pPr>
          </w:p>
        </w:tc>
        <w:tc>
          <w:tcPr>
            <w:tcW w:w="3459" w:type="dxa"/>
            <w:gridSpan w:val="2"/>
            <w:hideMark/>
          </w:tcPr>
          <w:p w14:paraId="73C0CC84"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s-ES"/>
              </w:rPr>
              <w:t>Diésel (soles/galón)</w:t>
            </w:r>
          </w:p>
        </w:tc>
        <w:tc>
          <w:tcPr>
            <w:tcW w:w="3377" w:type="dxa"/>
            <w:gridSpan w:val="2"/>
            <w:hideMark/>
          </w:tcPr>
          <w:p w14:paraId="4672E667"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s-ES"/>
              </w:rPr>
              <w:t>Gasohol 90 (soles/galón)</w:t>
            </w:r>
          </w:p>
        </w:tc>
      </w:tr>
      <w:tr w:rsidR="00197DD0" w:rsidRPr="00197DD0" w14:paraId="58B04C09" w14:textId="77777777" w:rsidTr="00197DD0">
        <w:trPr>
          <w:trHeight w:val="57"/>
        </w:trPr>
        <w:tc>
          <w:tcPr>
            <w:tcW w:w="2090" w:type="dxa"/>
            <w:vMerge/>
            <w:tcBorders>
              <w:top w:val="nil"/>
              <w:left w:val="nil"/>
            </w:tcBorders>
            <w:hideMark/>
          </w:tcPr>
          <w:p w14:paraId="669680DE" w14:textId="77777777" w:rsidR="00197DD0" w:rsidRPr="00197DD0" w:rsidRDefault="00197DD0" w:rsidP="00197DD0">
            <w:pPr>
              <w:spacing w:after="0" w:line="240" w:lineRule="auto"/>
              <w:jc w:val="left"/>
              <w:rPr>
                <w:rFonts w:cstheme="minorHAnsi"/>
                <w:lang w:val="en-US"/>
              </w:rPr>
            </w:pPr>
          </w:p>
        </w:tc>
        <w:tc>
          <w:tcPr>
            <w:tcW w:w="1728" w:type="dxa"/>
            <w:hideMark/>
          </w:tcPr>
          <w:p w14:paraId="36DAC05B"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n-US"/>
              </w:rPr>
              <w:t xml:space="preserve">18 </w:t>
            </w:r>
            <w:proofErr w:type="spellStart"/>
            <w:r w:rsidRPr="00197DD0">
              <w:rPr>
                <w:rFonts w:cstheme="minorHAnsi"/>
                <w:color w:val="000000" w:themeColor="text1"/>
                <w:kern w:val="24"/>
                <w:lang w:val="en-US"/>
              </w:rPr>
              <w:t>meses</w:t>
            </w:r>
            <w:proofErr w:type="spellEnd"/>
          </w:p>
        </w:tc>
        <w:tc>
          <w:tcPr>
            <w:tcW w:w="1731" w:type="dxa"/>
            <w:hideMark/>
          </w:tcPr>
          <w:p w14:paraId="011238A2"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n-US"/>
              </w:rPr>
              <w:t xml:space="preserve">6 </w:t>
            </w:r>
            <w:proofErr w:type="spellStart"/>
            <w:r w:rsidRPr="00197DD0">
              <w:rPr>
                <w:rFonts w:cstheme="minorHAnsi"/>
                <w:color w:val="000000" w:themeColor="text1"/>
                <w:kern w:val="24"/>
                <w:lang w:val="en-US"/>
              </w:rPr>
              <w:t>meses</w:t>
            </w:r>
            <w:proofErr w:type="spellEnd"/>
          </w:p>
        </w:tc>
        <w:tc>
          <w:tcPr>
            <w:tcW w:w="1728" w:type="dxa"/>
            <w:hideMark/>
          </w:tcPr>
          <w:p w14:paraId="33133C99"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n-US"/>
              </w:rPr>
              <w:t xml:space="preserve">18 </w:t>
            </w:r>
            <w:proofErr w:type="spellStart"/>
            <w:r w:rsidRPr="00197DD0">
              <w:rPr>
                <w:rFonts w:cstheme="minorHAnsi"/>
                <w:color w:val="000000" w:themeColor="text1"/>
                <w:kern w:val="24"/>
                <w:lang w:val="en-US"/>
              </w:rPr>
              <w:t>meses</w:t>
            </w:r>
            <w:proofErr w:type="spellEnd"/>
          </w:p>
        </w:tc>
        <w:tc>
          <w:tcPr>
            <w:tcW w:w="1649" w:type="dxa"/>
            <w:hideMark/>
          </w:tcPr>
          <w:p w14:paraId="040897B2" w14:textId="77777777" w:rsidR="00197DD0" w:rsidRPr="00197DD0" w:rsidRDefault="00197DD0" w:rsidP="00197DD0">
            <w:pPr>
              <w:spacing w:after="0" w:line="240" w:lineRule="auto"/>
              <w:jc w:val="center"/>
              <w:rPr>
                <w:rFonts w:cstheme="minorHAnsi"/>
                <w:lang w:val="en-US"/>
              </w:rPr>
            </w:pPr>
            <w:r w:rsidRPr="00197DD0">
              <w:rPr>
                <w:rFonts w:cstheme="minorHAnsi"/>
                <w:color w:val="000000" w:themeColor="text1"/>
                <w:kern w:val="24"/>
                <w:lang w:val="en-US"/>
              </w:rPr>
              <w:t xml:space="preserve">6 </w:t>
            </w:r>
            <w:proofErr w:type="spellStart"/>
            <w:r w:rsidRPr="00197DD0">
              <w:rPr>
                <w:rFonts w:cstheme="minorHAnsi"/>
                <w:color w:val="000000" w:themeColor="text1"/>
                <w:kern w:val="24"/>
                <w:lang w:val="en-US"/>
              </w:rPr>
              <w:t>meses</w:t>
            </w:r>
            <w:proofErr w:type="spellEnd"/>
          </w:p>
        </w:tc>
      </w:tr>
      <w:tr w:rsidR="00197DD0" w:rsidRPr="00197DD0" w14:paraId="5CD98650" w14:textId="77777777" w:rsidTr="00197DD0">
        <w:trPr>
          <w:trHeight w:val="57"/>
        </w:trPr>
        <w:tc>
          <w:tcPr>
            <w:tcW w:w="2090" w:type="dxa"/>
            <w:hideMark/>
          </w:tcPr>
          <w:p w14:paraId="7E61D895"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PRIMAX</w:t>
            </w:r>
          </w:p>
        </w:tc>
        <w:tc>
          <w:tcPr>
            <w:tcW w:w="1728" w:type="dxa"/>
            <w:hideMark/>
          </w:tcPr>
          <w:p w14:paraId="0ABED673"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0.093</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(0.023)</w:t>
            </w:r>
          </w:p>
        </w:tc>
        <w:tc>
          <w:tcPr>
            <w:tcW w:w="1731" w:type="dxa"/>
            <w:hideMark/>
          </w:tcPr>
          <w:p w14:paraId="5635B93E"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-0.025 (0.022)</w:t>
            </w:r>
          </w:p>
        </w:tc>
        <w:tc>
          <w:tcPr>
            <w:tcW w:w="1728" w:type="dxa"/>
            <w:hideMark/>
          </w:tcPr>
          <w:p w14:paraId="66105397"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0.123</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(0.045)</w:t>
            </w:r>
          </w:p>
        </w:tc>
        <w:tc>
          <w:tcPr>
            <w:tcW w:w="1649" w:type="dxa"/>
            <w:hideMark/>
          </w:tcPr>
          <w:p w14:paraId="1B63C06B"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0.093</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(0.047)</w:t>
            </w:r>
          </w:p>
        </w:tc>
      </w:tr>
      <w:tr w:rsidR="00197DD0" w:rsidRPr="00197DD0" w14:paraId="6A1D518D" w14:textId="77777777" w:rsidTr="00197DD0">
        <w:trPr>
          <w:trHeight w:val="57"/>
        </w:trPr>
        <w:tc>
          <w:tcPr>
            <w:tcW w:w="2090" w:type="dxa"/>
            <w:hideMark/>
          </w:tcPr>
          <w:p w14:paraId="200282CE"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CONTRATO</w:t>
            </w:r>
          </w:p>
        </w:tc>
        <w:tc>
          <w:tcPr>
            <w:tcW w:w="1728" w:type="dxa"/>
            <w:hideMark/>
          </w:tcPr>
          <w:p w14:paraId="1B60E737"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0.013 (0.055)</w:t>
            </w:r>
          </w:p>
        </w:tc>
        <w:tc>
          <w:tcPr>
            <w:tcW w:w="1731" w:type="dxa"/>
            <w:hideMark/>
          </w:tcPr>
          <w:p w14:paraId="6F92DC4E"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0.004 (0.028)</w:t>
            </w:r>
          </w:p>
        </w:tc>
        <w:tc>
          <w:tcPr>
            <w:tcW w:w="1728" w:type="dxa"/>
            <w:hideMark/>
          </w:tcPr>
          <w:p w14:paraId="701A866F"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-0.064 (0.060)</w:t>
            </w:r>
          </w:p>
        </w:tc>
        <w:tc>
          <w:tcPr>
            <w:tcW w:w="1649" w:type="dxa"/>
            <w:hideMark/>
          </w:tcPr>
          <w:p w14:paraId="44A431F5"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-0.043 (0.040)</w:t>
            </w:r>
          </w:p>
        </w:tc>
      </w:tr>
      <w:tr w:rsidR="00197DD0" w:rsidRPr="00197DD0" w14:paraId="1994FF56" w14:textId="77777777" w:rsidTr="00197DD0">
        <w:trPr>
          <w:trHeight w:val="57"/>
        </w:trPr>
        <w:tc>
          <w:tcPr>
            <w:tcW w:w="2090" w:type="dxa"/>
            <w:hideMark/>
          </w:tcPr>
          <w:p w14:paraId="01CE8E5B"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VECINO</w:t>
            </w:r>
          </w:p>
        </w:tc>
        <w:tc>
          <w:tcPr>
            <w:tcW w:w="1728" w:type="dxa"/>
            <w:hideMark/>
          </w:tcPr>
          <w:p w14:paraId="6C37DD65"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-0.015 (0.028)</w:t>
            </w:r>
          </w:p>
        </w:tc>
        <w:tc>
          <w:tcPr>
            <w:tcW w:w="1731" w:type="dxa"/>
            <w:hideMark/>
          </w:tcPr>
          <w:p w14:paraId="36356F92"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-0.036</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(0.017)</w:t>
            </w:r>
          </w:p>
        </w:tc>
        <w:tc>
          <w:tcPr>
            <w:tcW w:w="1728" w:type="dxa"/>
            <w:hideMark/>
          </w:tcPr>
          <w:p w14:paraId="3B05F29B"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0.054</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(0.032)</w:t>
            </w:r>
          </w:p>
        </w:tc>
        <w:tc>
          <w:tcPr>
            <w:tcW w:w="1649" w:type="dxa"/>
            <w:hideMark/>
          </w:tcPr>
          <w:p w14:paraId="6E38F17B"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0.027 (0.030)</w:t>
            </w:r>
          </w:p>
        </w:tc>
      </w:tr>
      <w:tr w:rsidR="00197DD0" w:rsidRPr="00197DD0" w14:paraId="5F17E6E3" w14:textId="77777777" w:rsidTr="00197DD0">
        <w:trPr>
          <w:trHeight w:val="57"/>
        </w:trPr>
        <w:tc>
          <w:tcPr>
            <w:tcW w:w="2090" w:type="dxa"/>
            <w:hideMark/>
          </w:tcPr>
          <w:p w14:paraId="04143F44" w14:textId="08E4F272" w:rsidR="00197DD0" w:rsidRPr="00197DD0" w:rsidRDefault="00197DD0" w:rsidP="00197DD0">
            <w:pPr>
              <w:spacing w:after="0" w:line="240" w:lineRule="auto"/>
              <w:jc w:val="left"/>
              <w:rPr>
                <w:rFonts w:cstheme="minorHAnsi"/>
                <w:lang w:val="en-US"/>
              </w:rPr>
            </w:pPr>
            <w:r>
              <w:rPr>
                <w:rFonts w:cstheme="minorHAnsi"/>
                <w:color w:val="000000" w:themeColor="text1"/>
                <w:kern w:val="24"/>
                <w:lang w:val="en-US"/>
              </w:rPr>
              <w:t>SC</w:t>
            </w:r>
          </w:p>
        </w:tc>
        <w:tc>
          <w:tcPr>
            <w:tcW w:w="1728" w:type="dxa"/>
            <w:hideMark/>
          </w:tcPr>
          <w:p w14:paraId="17CBCFF3"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0.141</w:t>
            </w:r>
            <w:r w:rsidRPr="00197DD0">
              <w:rPr>
                <w:rFonts w:cstheme="minorHAnsi"/>
                <w:color w:val="000000" w:themeColor="text1"/>
                <w:kern w:val="24"/>
                <w:position w:val="7"/>
                <w:vertAlign w:val="superscript"/>
                <w:lang w:val="en-US"/>
              </w:rPr>
              <w:t>**</w:t>
            </w:r>
            <w:r w:rsidRPr="00197DD0">
              <w:rPr>
                <w:rFonts w:cstheme="minorHAnsi"/>
                <w:color w:val="000000" w:themeColor="text1"/>
                <w:kern w:val="24"/>
                <w:lang w:val="en-US"/>
              </w:rPr>
              <w:t> (0.065)</w:t>
            </w:r>
          </w:p>
        </w:tc>
        <w:tc>
          <w:tcPr>
            <w:tcW w:w="1731" w:type="dxa"/>
            <w:hideMark/>
          </w:tcPr>
          <w:p w14:paraId="00F55241"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0.044 (0.047)</w:t>
            </w:r>
          </w:p>
        </w:tc>
        <w:tc>
          <w:tcPr>
            <w:tcW w:w="1728" w:type="dxa"/>
            <w:hideMark/>
          </w:tcPr>
          <w:p w14:paraId="5E614B32"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0.062 (0.079)</w:t>
            </w:r>
          </w:p>
        </w:tc>
        <w:tc>
          <w:tcPr>
            <w:tcW w:w="1649" w:type="dxa"/>
            <w:hideMark/>
          </w:tcPr>
          <w:p w14:paraId="558EB739"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-0.007 (0.078)</w:t>
            </w:r>
          </w:p>
        </w:tc>
      </w:tr>
      <w:tr w:rsidR="00197DD0" w:rsidRPr="00197DD0" w14:paraId="2C7A0BED" w14:textId="77777777" w:rsidTr="00197DD0">
        <w:trPr>
          <w:trHeight w:val="57"/>
        </w:trPr>
        <w:tc>
          <w:tcPr>
            <w:tcW w:w="2090" w:type="dxa"/>
            <w:hideMark/>
          </w:tcPr>
          <w:p w14:paraId="330182DC"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 xml:space="preserve">¿Dummies </w:t>
            </w:r>
            <w:proofErr w:type="spellStart"/>
            <w:r w:rsidRPr="00197DD0">
              <w:rPr>
                <w:rFonts w:cstheme="minorHAnsi"/>
                <w:color w:val="000000" w:themeColor="text1"/>
                <w:kern w:val="24"/>
                <w:lang w:val="en-US"/>
              </w:rPr>
              <w:t>por</w:t>
            </w:r>
            <w:proofErr w:type="spellEnd"/>
            <w:r w:rsidRPr="00197DD0">
              <w:rPr>
                <w:rFonts w:cstheme="minorHAnsi"/>
                <w:color w:val="000000" w:themeColor="text1"/>
                <w:kern w:val="24"/>
                <w:lang w:val="en-US"/>
              </w:rPr>
              <w:t xml:space="preserve"> </w:t>
            </w:r>
            <w:proofErr w:type="spellStart"/>
            <w:r w:rsidRPr="00197DD0">
              <w:rPr>
                <w:rFonts w:cstheme="minorHAnsi"/>
                <w:color w:val="000000" w:themeColor="text1"/>
                <w:kern w:val="24"/>
                <w:lang w:val="en-US"/>
              </w:rPr>
              <w:t>mes</w:t>
            </w:r>
            <w:proofErr w:type="spellEnd"/>
            <w:r w:rsidRPr="00197DD0">
              <w:rPr>
                <w:rFonts w:cstheme="minorHAnsi"/>
                <w:color w:val="000000" w:themeColor="text1"/>
                <w:kern w:val="24"/>
                <w:lang w:val="en-US"/>
              </w:rPr>
              <w:t>?</w:t>
            </w:r>
          </w:p>
        </w:tc>
        <w:tc>
          <w:tcPr>
            <w:tcW w:w="1728" w:type="dxa"/>
            <w:hideMark/>
          </w:tcPr>
          <w:p w14:paraId="5C05F714" w14:textId="77777777" w:rsidR="00197DD0" w:rsidRPr="00197DD0" w:rsidRDefault="00197DD0" w:rsidP="00197DD0">
            <w:pPr>
              <w:spacing w:after="0" w:line="240" w:lineRule="auto"/>
              <w:jc w:val="left"/>
              <w:rPr>
                <w:rFonts w:cstheme="minorHAnsi"/>
                <w:lang w:val="en-US"/>
              </w:rPr>
            </w:pPr>
            <w:proofErr w:type="spellStart"/>
            <w:r w:rsidRPr="00197DD0">
              <w:rPr>
                <w:rFonts w:cstheme="minorHAnsi"/>
                <w:color w:val="000000" w:themeColor="text1"/>
                <w:kern w:val="24"/>
                <w:lang w:val="en-US"/>
              </w:rPr>
              <w:t>Sí</w:t>
            </w:r>
            <w:proofErr w:type="spellEnd"/>
          </w:p>
        </w:tc>
        <w:tc>
          <w:tcPr>
            <w:tcW w:w="1731" w:type="dxa"/>
            <w:hideMark/>
          </w:tcPr>
          <w:p w14:paraId="6BE4AD34" w14:textId="77777777" w:rsidR="00197DD0" w:rsidRPr="00197DD0" w:rsidRDefault="00197DD0" w:rsidP="00197DD0">
            <w:pPr>
              <w:spacing w:after="0" w:line="240" w:lineRule="auto"/>
              <w:jc w:val="left"/>
              <w:rPr>
                <w:rFonts w:cstheme="minorHAnsi"/>
                <w:lang w:val="en-US"/>
              </w:rPr>
            </w:pPr>
            <w:proofErr w:type="spellStart"/>
            <w:r w:rsidRPr="00197DD0">
              <w:rPr>
                <w:rFonts w:cstheme="minorHAnsi"/>
                <w:color w:val="000000" w:themeColor="text1"/>
                <w:kern w:val="24"/>
                <w:lang w:val="en-US"/>
              </w:rPr>
              <w:t>Sí</w:t>
            </w:r>
            <w:proofErr w:type="spellEnd"/>
          </w:p>
        </w:tc>
        <w:tc>
          <w:tcPr>
            <w:tcW w:w="1728" w:type="dxa"/>
            <w:hideMark/>
          </w:tcPr>
          <w:p w14:paraId="3ED59628" w14:textId="77777777" w:rsidR="00197DD0" w:rsidRPr="00197DD0" w:rsidRDefault="00197DD0" w:rsidP="00197DD0">
            <w:pPr>
              <w:spacing w:after="0" w:line="240" w:lineRule="auto"/>
              <w:jc w:val="left"/>
              <w:rPr>
                <w:rFonts w:cstheme="minorHAnsi"/>
                <w:lang w:val="en-US"/>
              </w:rPr>
            </w:pPr>
            <w:proofErr w:type="spellStart"/>
            <w:r w:rsidRPr="00197DD0">
              <w:rPr>
                <w:rFonts w:cstheme="minorHAnsi"/>
                <w:color w:val="000000" w:themeColor="text1"/>
                <w:kern w:val="24"/>
                <w:lang w:val="en-US"/>
              </w:rPr>
              <w:t>Sí</w:t>
            </w:r>
            <w:proofErr w:type="spellEnd"/>
          </w:p>
        </w:tc>
        <w:tc>
          <w:tcPr>
            <w:tcW w:w="1649" w:type="dxa"/>
            <w:hideMark/>
          </w:tcPr>
          <w:p w14:paraId="22EE5686" w14:textId="77777777" w:rsidR="00197DD0" w:rsidRPr="00197DD0" w:rsidRDefault="00197DD0" w:rsidP="00197DD0">
            <w:pPr>
              <w:spacing w:after="0" w:line="240" w:lineRule="auto"/>
              <w:jc w:val="left"/>
              <w:rPr>
                <w:rFonts w:cstheme="minorHAnsi"/>
                <w:lang w:val="en-US"/>
              </w:rPr>
            </w:pPr>
            <w:proofErr w:type="spellStart"/>
            <w:r w:rsidRPr="00197DD0">
              <w:rPr>
                <w:rFonts w:cstheme="minorHAnsi"/>
                <w:color w:val="000000" w:themeColor="text1"/>
                <w:kern w:val="24"/>
                <w:lang w:val="en-US"/>
              </w:rPr>
              <w:t>Sí</w:t>
            </w:r>
            <w:proofErr w:type="spellEnd"/>
          </w:p>
        </w:tc>
      </w:tr>
      <w:tr w:rsidR="00197DD0" w:rsidRPr="00197DD0" w14:paraId="40C3EE0C" w14:textId="77777777" w:rsidTr="00197DD0">
        <w:trPr>
          <w:trHeight w:val="57"/>
        </w:trPr>
        <w:tc>
          <w:tcPr>
            <w:tcW w:w="2090" w:type="dxa"/>
            <w:hideMark/>
          </w:tcPr>
          <w:p w14:paraId="6128543E"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Observations</w:t>
            </w:r>
          </w:p>
        </w:tc>
        <w:tc>
          <w:tcPr>
            <w:tcW w:w="1728" w:type="dxa"/>
            <w:hideMark/>
          </w:tcPr>
          <w:p w14:paraId="6334C3DC"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7,722</w:t>
            </w:r>
          </w:p>
        </w:tc>
        <w:tc>
          <w:tcPr>
            <w:tcW w:w="1731" w:type="dxa"/>
            <w:hideMark/>
          </w:tcPr>
          <w:p w14:paraId="7A4AB9FE"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2,574</w:t>
            </w:r>
          </w:p>
        </w:tc>
        <w:tc>
          <w:tcPr>
            <w:tcW w:w="1728" w:type="dxa"/>
            <w:hideMark/>
          </w:tcPr>
          <w:p w14:paraId="1FCE34C5"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7,704</w:t>
            </w:r>
          </w:p>
        </w:tc>
        <w:tc>
          <w:tcPr>
            <w:tcW w:w="1649" w:type="dxa"/>
            <w:hideMark/>
          </w:tcPr>
          <w:p w14:paraId="44CB27D5"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2,568</w:t>
            </w:r>
          </w:p>
        </w:tc>
      </w:tr>
      <w:tr w:rsidR="00197DD0" w:rsidRPr="00197DD0" w14:paraId="2DE6F90E" w14:textId="77777777" w:rsidTr="00197DD0">
        <w:trPr>
          <w:trHeight w:val="57"/>
        </w:trPr>
        <w:tc>
          <w:tcPr>
            <w:tcW w:w="2090" w:type="dxa"/>
            <w:hideMark/>
          </w:tcPr>
          <w:p w14:paraId="379009C4"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R</w:t>
            </w:r>
            <w:r w:rsidRPr="00197DD0">
              <w:rPr>
                <w:rFonts w:cstheme="minorHAnsi"/>
                <w:color w:val="000000" w:themeColor="text1"/>
                <w:kern w:val="24"/>
                <w:position w:val="7"/>
                <w:vertAlign w:val="superscript"/>
                <w:lang w:val="en-US"/>
              </w:rPr>
              <w:t>2</w:t>
            </w:r>
          </w:p>
        </w:tc>
        <w:tc>
          <w:tcPr>
            <w:tcW w:w="1728" w:type="dxa"/>
            <w:hideMark/>
          </w:tcPr>
          <w:p w14:paraId="2BD38204"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0.935</w:t>
            </w:r>
          </w:p>
        </w:tc>
        <w:tc>
          <w:tcPr>
            <w:tcW w:w="1731" w:type="dxa"/>
            <w:hideMark/>
          </w:tcPr>
          <w:p w14:paraId="6C2F96D0"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0.694</w:t>
            </w:r>
          </w:p>
        </w:tc>
        <w:tc>
          <w:tcPr>
            <w:tcW w:w="1728" w:type="dxa"/>
            <w:hideMark/>
          </w:tcPr>
          <w:p w14:paraId="78B98EB6"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0.846</w:t>
            </w:r>
          </w:p>
        </w:tc>
        <w:tc>
          <w:tcPr>
            <w:tcW w:w="1649" w:type="dxa"/>
            <w:hideMark/>
          </w:tcPr>
          <w:p w14:paraId="01A4E4B7"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0.413</w:t>
            </w:r>
          </w:p>
        </w:tc>
      </w:tr>
      <w:tr w:rsidR="00197DD0" w:rsidRPr="00197DD0" w14:paraId="29F84DC3" w14:textId="77777777" w:rsidTr="00197DD0">
        <w:trPr>
          <w:trHeight w:val="57"/>
        </w:trPr>
        <w:tc>
          <w:tcPr>
            <w:tcW w:w="2090" w:type="dxa"/>
            <w:hideMark/>
          </w:tcPr>
          <w:p w14:paraId="10ED46E3"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Adjusted R</w:t>
            </w:r>
            <w:r w:rsidRPr="00197DD0">
              <w:rPr>
                <w:rFonts w:cstheme="minorHAnsi"/>
                <w:color w:val="000000" w:themeColor="text1"/>
                <w:kern w:val="24"/>
                <w:position w:val="7"/>
                <w:vertAlign w:val="superscript"/>
                <w:lang w:val="en-US"/>
              </w:rPr>
              <w:t>2</w:t>
            </w:r>
          </w:p>
        </w:tc>
        <w:tc>
          <w:tcPr>
            <w:tcW w:w="1728" w:type="dxa"/>
            <w:hideMark/>
          </w:tcPr>
          <w:p w14:paraId="79C5254D"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0.931</w:t>
            </w:r>
          </w:p>
        </w:tc>
        <w:tc>
          <w:tcPr>
            <w:tcW w:w="1731" w:type="dxa"/>
            <w:hideMark/>
          </w:tcPr>
          <w:p w14:paraId="1B34F153"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0.632</w:t>
            </w:r>
          </w:p>
        </w:tc>
        <w:tc>
          <w:tcPr>
            <w:tcW w:w="1728" w:type="dxa"/>
            <w:hideMark/>
          </w:tcPr>
          <w:p w14:paraId="591AC010"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0.836</w:t>
            </w:r>
          </w:p>
        </w:tc>
        <w:tc>
          <w:tcPr>
            <w:tcW w:w="1649" w:type="dxa"/>
            <w:hideMark/>
          </w:tcPr>
          <w:p w14:paraId="72470784"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n-US"/>
              </w:rPr>
              <w:t>0.293</w:t>
            </w:r>
          </w:p>
        </w:tc>
      </w:tr>
      <w:tr w:rsidR="00197DD0" w:rsidRPr="00197DD0" w14:paraId="354248D4" w14:textId="77777777" w:rsidTr="00197DD0">
        <w:trPr>
          <w:trHeight w:val="57"/>
        </w:trPr>
        <w:tc>
          <w:tcPr>
            <w:tcW w:w="2090" w:type="dxa"/>
            <w:hideMark/>
          </w:tcPr>
          <w:p w14:paraId="35CC0097"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s-ES"/>
              </w:rPr>
              <w:t>LM SAR</w:t>
            </w:r>
          </w:p>
        </w:tc>
        <w:tc>
          <w:tcPr>
            <w:tcW w:w="1728" w:type="dxa"/>
            <w:hideMark/>
          </w:tcPr>
          <w:p w14:paraId="6E3F7705"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38.94 [0.0000]</w:t>
            </w:r>
          </w:p>
        </w:tc>
        <w:tc>
          <w:tcPr>
            <w:tcW w:w="1731" w:type="dxa"/>
            <w:hideMark/>
          </w:tcPr>
          <w:p w14:paraId="13C5F6AD" w14:textId="77777777" w:rsidR="00197DD0" w:rsidRPr="00197DD0" w:rsidRDefault="00197DD0" w:rsidP="00197DD0">
            <w:pPr>
              <w:spacing w:after="0" w:line="240" w:lineRule="auto"/>
              <w:jc w:val="left"/>
              <w:rPr>
                <w:rFonts w:cstheme="minorHAnsi"/>
                <w:lang w:val="en-US"/>
              </w:rPr>
            </w:pPr>
          </w:p>
        </w:tc>
        <w:tc>
          <w:tcPr>
            <w:tcW w:w="1728" w:type="dxa"/>
            <w:hideMark/>
          </w:tcPr>
          <w:p w14:paraId="2C950811"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5.09 [0.0240]</w:t>
            </w:r>
          </w:p>
        </w:tc>
        <w:tc>
          <w:tcPr>
            <w:tcW w:w="1649" w:type="dxa"/>
            <w:hideMark/>
          </w:tcPr>
          <w:p w14:paraId="6C633702" w14:textId="77777777" w:rsidR="00197DD0" w:rsidRPr="00197DD0" w:rsidRDefault="00197DD0" w:rsidP="00197DD0">
            <w:pPr>
              <w:spacing w:after="0" w:line="240" w:lineRule="auto"/>
              <w:jc w:val="left"/>
              <w:rPr>
                <w:rFonts w:cstheme="minorHAnsi"/>
                <w:lang w:val="en-US"/>
              </w:rPr>
            </w:pPr>
          </w:p>
        </w:tc>
      </w:tr>
      <w:tr w:rsidR="00197DD0" w:rsidRPr="00197DD0" w14:paraId="4DC2B33F" w14:textId="77777777" w:rsidTr="00197DD0">
        <w:trPr>
          <w:trHeight w:val="57"/>
        </w:trPr>
        <w:tc>
          <w:tcPr>
            <w:tcW w:w="2090" w:type="dxa"/>
            <w:hideMark/>
          </w:tcPr>
          <w:p w14:paraId="4AF0C5A8"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s-ES"/>
              </w:rPr>
              <w:t xml:space="preserve">LM SEM </w:t>
            </w:r>
          </w:p>
        </w:tc>
        <w:tc>
          <w:tcPr>
            <w:tcW w:w="1728" w:type="dxa"/>
            <w:hideMark/>
          </w:tcPr>
          <w:p w14:paraId="11DB934E"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39.26 [0.0000]</w:t>
            </w:r>
          </w:p>
        </w:tc>
        <w:tc>
          <w:tcPr>
            <w:tcW w:w="1731" w:type="dxa"/>
            <w:hideMark/>
          </w:tcPr>
          <w:p w14:paraId="2FAEBF93" w14:textId="77777777" w:rsidR="00197DD0" w:rsidRPr="00197DD0" w:rsidRDefault="00197DD0" w:rsidP="00197DD0">
            <w:pPr>
              <w:spacing w:after="0" w:line="240" w:lineRule="auto"/>
              <w:jc w:val="left"/>
              <w:rPr>
                <w:rFonts w:cstheme="minorHAnsi"/>
                <w:lang w:val="en-US"/>
              </w:rPr>
            </w:pPr>
          </w:p>
        </w:tc>
        <w:tc>
          <w:tcPr>
            <w:tcW w:w="1728" w:type="dxa"/>
            <w:hideMark/>
          </w:tcPr>
          <w:p w14:paraId="5DF832A2"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5.10 [0.0240]</w:t>
            </w:r>
          </w:p>
        </w:tc>
        <w:tc>
          <w:tcPr>
            <w:tcW w:w="1649" w:type="dxa"/>
            <w:hideMark/>
          </w:tcPr>
          <w:p w14:paraId="15BB4E97" w14:textId="77777777" w:rsidR="00197DD0" w:rsidRPr="00197DD0" w:rsidRDefault="00197DD0" w:rsidP="00197DD0">
            <w:pPr>
              <w:spacing w:after="0" w:line="240" w:lineRule="auto"/>
              <w:jc w:val="left"/>
              <w:rPr>
                <w:rFonts w:cstheme="minorHAnsi"/>
                <w:lang w:val="en-US"/>
              </w:rPr>
            </w:pPr>
          </w:p>
        </w:tc>
      </w:tr>
      <w:tr w:rsidR="00197DD0" w:rsidRPr="00197DD0" w14:paraId="5F090D00" w14:textId="77777777" w:rsidTr="00197DD0">
        <w:trPr>
          <w:trHeight w:val="57"/>
        </w:trPr>
        <w:tc>
          <w:tcPr>
            <w:tcW w:w="2090" w:type="dxa"/>
            <w:hideMark/>
          </w:tcPr>
          <w:p w14:paraId="41636129"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s-ES"/>
              </w:rPr>
              <w:t xml:space="preserve">LM SAR </w:t>
            </w:r>
            <w:proofErr w:type="spellStart"/>
            <w:r w:rsidRPr="00197DD0">
              <w:rPr>
                <w:rFonts w:cstheme="minorHAnsi"/>
                <w:color w:val="000000" w:themeColor="text1"/>
                <w:kern w:val="24"/>
                <w:lang w:val="es-ES"/>
              </w:rPr>
              <w:t>Rob</w:t>
            </w:r>
            <w:proofErr w:type="spellEnd"/>
            <w:r w:rsidRPr="00197DD0">
              <w:rPr>
                <w:rFonts w:cstheme="minorHAnsi"/>
                <w:color w:val="000000" w:themeColor="text1"/>
                <w:kern w:val="24"/>
                <w:lang w:val="es-ES"/>
              </w:rPr>
              <w:t>.</w:t>
            </w:r>
          </w:p>
        </w:tc>
        <w:tc>
          <w:tcPr>
            <w:tcW w:w="1728" w:type="dxa"/>
            <w:hideMark/>
          </w:tcPr>
          <w:p w14:paraId="1C93439A"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0.12 [0.7334]</w:t>
            </w:r>
          </w:p>
        </w:tc>
        <w:tc>
          <w:tcPr>
            <w:tcW w:w="1731" w:type="dxa"/>
            <w:hideMark/>
          </w:tcPr>
          <w:p w14:paraId="58953F63" w14:textId="77777777" w:rsidR="00197DD0" w:rsidRPr="00197DD0" w:rsidRDefault="00197DD0" w:rsidP="00197DD0">
            <w:pPr>
              <w:spacing w:after="0" w:line="240" w:lineRule="auto"/>
              <w:jc w:val="left"/>
              <w:rPr>
                <w:rFonts w:cstheme="minorHAnsi"/>
                <w:lang w:val="en-US"/>
              </w:rPr>
            </w:pPr>
          </w:p>
        </w:tc>
        <w:tc>
          <w:tcPr>
            <w:tcW w:w="1728" w:type="dxa"/>
            <w:hideMark/>
          </w:tcPr>
          <w:p w14:paraId="70ADAE00"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0.00 [0.9734]</w:t>
            </w:r>
          </w:p>
        </w:tc>
        <w:tc>
          <w:tcPr>
            <w:tcW w:w="1649" w:type="dxa"/>
            <w:hideMark/>
          </w:tcPr>
          <w:p w14:paraId="51F92B90" w14:textId="77777777" w:rsidR="00197DD0" w:rsidRPr="00197DD0" w:rsidRDefault="00197DD0" w:rsidP="00197DD0">
            <w:pPr>
              <w:spacing w:after="0" w:line="240" w:lineRule="auto"/>
              <w:jc w:val="left"/>
              <w:rPr>
                <w:rFonts w:cstheme="minorHAnsi"/>
                <w:lang w:val="en-US"/>
              </w:rPr>
            </w:pPr>
          </w:p>
        </w:tc>
      </w:tr>
      <w:tr w:rsidR="00197DD0" w:rsidRPr="00197DD0" w14:paraId="44CAD0F3" w14:textId="77777777" w:rsidTr="00197DD0">
        <w:trPr>
          <w:trHeight w:val="57"/>
        </w:trPr>
        <w:tc>
          <w:tcPr>
            <w:tcW w:w="2090" w:type="dxa"/>
            <w:hideMark/>
          </w:tcPr>
          <w:p w14:paraId="7944A318" w14:textId="77777777" w:rsidR="00197DD0" w:rsidRPr="00197DD0" w:rsidRDefault="00197DD0" w:rsidP="00197DD0">
            <w:pPr>
              <w:spacing w:after="0" w:line="240" w:lineRule="auto"/>
              <w:jc w:val="left"/>
              <w:rPr>
                <w:rFonts w:cstheme="minorHAnsi"/>
                <w:lang w:val="en-US"/>
              </w:rPr>
            </w:pPr>
            <w:r w:rsidRPr="00197DD0">
              <w:rPr>
                <w:rFonts w:cstheme="minorHAnsi"/>
                <w:color w:val="000000" w:themeColor="text1"/>
                <w:kern w:val="24"/>
                <w:lang w:val="es-ES"/>
              </w:rPr>
              <w:t xml:space="preserve">LM SEM </w:t>
            </w:r>
            <w:proofErr w:type="spellStart"/>
            <w:r w:rsidRPr="00197DD0">
              <w:rPr>
                <w:rFonts w:cstheme="minorHAnsi"/>
                <w:color w:val="000000" w:themeColor="text1"/>
                <w:kern w:val="24"/>
                <w:lang w:val="es-ES"/>
              </w:rPr>
              <w:t>Rob</w:t>
            </w:r>
            <w:proofErr w:type="spellEnd"/>
            <w:r w:rsidRPr="00197DD0">
              <w:rPr>
                <w:rFonts w:cstheme="minorHAnsi"/>
                <w:color w:val="000000" w:themeColor="text1"/>
                <w:kern w:val="24"/>
                <w:lang w:val="es-ES"/>
              </w:rPr>
              <w:t>.</w:t>
            </w:r>
          </w:p>
        </w:tc>
        <w:tc>
          <w:tcPr>
            <w:tcW w:w="1728" w:type="dxa"/>
            <w:hideMark/>
          </w:tcPr>
          <w:p w14:paraId="5931D7B6"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0.44 [0.5093]</w:t>
            </w:r>
          </w:p>
        </w:tc>
        <w:tc>
          <w:tcPr>
            <w:tcW w:w="1731" w:type="dxa"/>
            <w:hideMark/>
          </w:tcPr>
          <w:p w14:paraId="682D5507" w14:textId="77777777" w:rsidR="00197DD0" w:rsidRPr="00197DD0" w:rsidRDefault="00197DD0" w:rsidP="00197DD0">
            <w:pPr>
              <w:spacing w:after="0" w:line="240" w:lineRule="auto"/>
              <w:jc w:val="left"/>
              <w:rPr>
                <w:rFonts w:cstheme="minorHAnsi"/>
                <w:lang w:val="en-US"/>
              </w:rPr>
            </w:pPr>
          </w:p>
        </w:tc>
        <w:tc>
          <w:tcPr>
            <w:tcW w:w="1728" w:type="dxa"/>
            <w:hideMark/>
          </w:tcPr>
          <w:p w14:paraId="2E23EDAC" w14:textId="77777777" w:rsidR="00197DD0" w:rsidRPr="00197DD0" w:rsidRDefault="00197DD0" w:rsidP="00197DD0">
            <w:pPr>
              <w:spacing w:after="0" w:line="240" w:lineRule="auto"/>
              <w:jc w:val="left"/>
              <w:textAlignment w:val="top"/>
              <w:rPr>
                <w:rFonts w:cstheme="minorHAnsi"/>
                <w:lang w:val="en-US"/>
              </w:rPr>
            </w:pPr>
            <w:r w:rsidRPr="00197DD0">
              <w:rPr>
                <w:rFonts w:cstheme="minorHAnsi"/>
                <w:color w:val="000000" w:themeColor="text1"/>
                <w:kern w:val="24"/>
                <w:lang w:val="en-US"/>
              </w:rPr>
              <w:t>0.01 [0.9434]</w:t>
            </w:r>
          </w:p>
        </w:tc>
        <w:tc>
          <w:tcPr>
            <w:tcW w:w="1649" w:type="dxa"/>
            <w:hideMark/>
          </w:tcPr>
          <w:p w14:paraId="3361AA30" w14:textId="77777777" w:rsidR="00197DD0" w:rsidRPr="00197DD0" w:rsidRDefault="00197DD0" w:rsidP="00197DD0">
            <w:pPr>
              <w:spacing w:after="0" w:line="240" w:lineRule="auto"/>
              <w:jc w:val="left"/>
              <w:rPr>
                <w:rFonts w:cstheme="minorHAnsi"/>
                <w:lang w:val="en-US"/>
              </w:rPr>
            </w:pPr>
          </w:p>
        </w:tc>
      </w:tr>
      <w:tr w:rsidR="00197DD0" w:rsidRPr="00197DD0" w14:paraId="45A30FEC" w14:textId="77777777" w:rsidTr="00197DD0">
        <w:trPr>
          <w:trHeight w:val="57"/>
        </w:trPr>
        <w:tc>
          <w:tcPr>
            <w:tcW w:w="2090" w:type="dxa"/>
            <w:hideMark/>
          </w:tcPr>
          <w:p w14:paraId="33BEC821" w14:textId="77777777" w:rsidR="00197DD0" w:rsidRPr="00197DD0" w:rsidRDefault="00197DD0" w:rsidP="00197DD0">
            <w:pPr>
              <w:spacing w:after="0" w:line="240" w:lineRule="auto"/>
              <w:jc w:val="left"/>
              <w:rPr>
                <w:rFonts w:cstheme="minorHAnsi"/>
                <w:lang w:val="en-US"/>
              </w:rPr>
            </w:pPr>
            <w:proofErr w:type="spellStart"/>
            <w:r w:rsidRPr="00197DD0">
              <w:rPr>
                <w:rFonts w:cstheme="minorHAnsi"/>
                <w:color w:val="000000" w:themeColor="text1"/>
                <w:kern w:val="24"/>
                <w:lang w:val="en-US"/>
              </w:rPr>
              <w:t>Notas</w:t>
            </w:r>
            <w:proofErr w:type="spellEnd"/>
            <w:r w:rsidRPr="00197DD0">
              <w:rPr>
                <w:rFonts w:cstheme="minorHAnsi"/>
                <w:color w:val="000000" w:themeColor="text1"/>
                <w:kern w:val="24"/>
                <w:lang w:val="en-US"/>
              </w:rPr>
              <w:t>:</w:t>
            </w:r>
          </w:p>
        </w:tc>
        <w:tc>
          <w:tcPr>
            <w:tcW w:w="6836" w:type="dxa"/>
            <w:gridSpan w:val="4"/>
            <w:hideMark/>
          </w:tcPr>
          <w:p w14:paraId="1AF029E4" w14:textId="1E116180" w:rsidR="00197DD0" w:rsidRPr="00D00CA3" w:rsidRDefault="00197DD0" w:rsidP="00197DD0">
            <w:pPr>
              <w:spacing w:after="0" w:line="240" w:lineRule="auto"/>
              <w:jc w:val="right"/>
              <w:rPr>
                <w:rFonts w:cstheme="minorHAnsi"/>
                <w:color w:val="000000" w:themeColor="text1"/>
                <w:kern w:val="24"/>
                <w:lang w:val="es-ES"/>
              </w:rPr>
            </w:pPr>
            <w:r w:rsidRPr="00D00CA3">
              <w:rPr>
                <w:rFonts w:cstheme="minorHAnsi"/>
                <w:color w:val="000000" w:themeColor="text1"/>
                <w:kern w:val="24"/>
                <w:position w:val="7"/>
                <w:vertAlign w:val="superscript"/>
                <w:lang w:val="es-ES"/>
              </w:rPr>
              <w:t>*</w:t>
            </w:r>
            <w:r w:rsidRPr="00D00CA3">
              <w:rPr>
                <w:rFonts w:cstheme="minorHAnsi"/>
                <w:color w:val="000000" w:themeColor="text1"/>
                <w:kern w:val="24"/>
                <w:lang w:val="es-ES"/>
              </w:rPr>
              <w:t>p&lt;0.1; </w:t>
            </w:r>
            <w:r w:rsidRPr="00D00CA3">
              <w:rPr>
                <w:rFonts w:cstheme="minorHAnsi"/>
                <w:color w:val="000000" w:themeColor="text1"/>
                <w:kern w:val="24"/>
                <w:position w:val="7"/>
                <w:vertAlign w:val="superscript"/>
                <w:lang w:val="es-ES"/>
              </w:rPr>
              <w:t>**</w:t>
            </w:r>
            <w:r w:rsidRPr="00D00CA3">
              <w:rPr>
                <w:rFonts w:cstheme="minorHAnsi"/>
                <w:color w:val="000000" w:themeColor="text1"/>
                <w:kern w:val="24"/>
                <w:lang w:val="es-ES"/>
              </w:rPr>
              <w:t>p&lt;0.05; </w:t>
            </w:r>
            <w:r w:rsidRPr="00D00CA3">
              <w:rPr>
                <w:rFonts w:cstheme="minorHAnsi"/>
                <w:color w:val="000000" w:themeColor="text1"/>
                <w:kern w:val="24"/>
                <w:position w:val="7"/>
                <w:vertAlign w:val="superscript"/>
                <w:lang w:val="es-ES"/>
              </w:rPr>
              <w:t>***</w:t>
            </w:r>
            <w:r w:rsidRPr="00D00CA3">
              <w:rPr>
                <w:rFonts w:cstheme="minorHAnsi"/>
                <w:color w:val="000000" w:themeColor="text1"/>
                <w:kern w:val="24"/>
                <w:lang w:val="es-ES"/>
              </w:rPr>
              <w:t>p&lt;0.01</w:t>
            </w:r>
          </w:p>
          <w:p w14:paraId="1BD627E5" w14:textId="36B85D06" w:rsidR="00197DD0" w:rsidRPr="00197DD0" w:rsidRDefault="00197DD0" w:rsidP="00197DD0">
            <w:pPr>
              <w:tabs>
                <w:tab w:val="left" w:pos="2191"/>
              </w:tabs>
              <w:spacing w:after="0" w:line="240" w:lineRule="auto"/>
              <w:jc w:val="left"/>
              <w:rPr>
                <w:rFonts w:cstheme="minorHAnsi"/>
                <w:color w:val="000000" w:themeColor="text1"/>
                <w:kern w:val="24"/>
                <w:lang w:val="es-ES"/>
              </w:rPr>
            </w:pPr>
            <w:r>
              <w:rPr>
                <w:rFonts w:cstheme="minorHAnsi"/>
                <w:color w:val="000000" w:themeColor="text1"/>
                <w:kern w:val="24"/>
                <w:lang w:val="es-ES"/>
              </w:rPr>
              <w:tab/>
            </w:r>
            <w:r w:rsidRPr="00197DD0">
              <w:rPr>
                <w:rFonts w:cstheme="minorHAnsi"/>
                <w:color w:val="000000" w:themeColor="text1"/>
                <w:kern w:val="24"/>
                <w:lang w:val="es-ES"/>
              </w:rPr>
              <w:t xml:space="preserve">Periodo de 6 meses: noviembre 2017 a abril 2018 </w:t>
            </w:r>
          </w:p>
          <w:p w14:paraId="39106943" w14:textId="38CABB71" w:rsidR="00197DD0" w:rsidRPr="00197DD0" w:rsidRDefault="00197DD0" w:rsidP="00197DD0">
            <w:pPr>
              <w:tabs>
                <w:tab w:val="left" w:pos="2191"/>
              </w:tabs>
              <w:spacing w:after="0" w:line="240" w:lineRule="auto"/>
              <w:jc w:val="left"/>
              <w:rPr>
                <w:rFonts w:cstheme="minorHAnsi"/>
                <w:lang w:val="es-ES"/>
              </w:rPr>
            </w:pPr>
            <w:r>
              <w:rPr>
                <w:rFonts w:cstheme="minorHAnsi"/>
                <w:color w:val="000000" w:themeColor="text1"/>
                <w:kern w:val="24"/>
                <w:lang w:val="es-ES"/>
              </w:rPr>
              <w:tab/>
              <w:t xml:space="preserve">Periodo de </w:t>
            </w:r>
            <w:r w:rsidRPr="00197DD0">
              <w:rPr>
                <w:rFonts w:cstheme="minorHAnsi"/>
                <w:color w:val="000000" w:themeColor="text1"/>
                <w:kern w:val="24"/>
                <w:lang w:val="es-ES"/>
              </w:rPr>
              <w:t xml:space="preserve">18 meses: </w:t>
            </w:r>
            <w:r>
              <w:rPr>
                <w:rFonts w:cstheme="minorHAnsi"/>
                <w:color w:val="000000" w:themeColor="text1"/>
                <w:kern w:val="24"/>
                <w:lang w:val="es-ES"/>
              </w:rPr>
              <w:t>m</w:t>
            </w:r>
            <w:r w:rsidRPr="00197DD0">
              <w:rPr>
                <w:rFonts w:cstheme="minorHAnsi"/>
                <w:color w:val="000000" w:themeColor="text1"/>
                <w:kern w:val="24"/>
                <w:lang w:val="es-ES"/>
              </w:rPr>
              <w:t>ayo 2017 a</w:t>
            </w:r>
            <w:r>
              <w:rPr>
                <w:rFonts w:cstheme="minorHAnsi"/>
                <w:color w:val="000000" w:themeColor="text1"/>
                <w:kern w:val="24"/>
                <w:lang w:val="es-ES"/>
              </w:rPr>
              <w:t xml:space="preserve"> o</w:t>
            </w:r>
            <w:r w:rsidRPr="00197DD0">
              <w:rPr>
                <w:rFonts w:cstheme="minorHAnsi"/>
                <w:color w:val="000000" w:themeColor="text1"/>
                <w:kern w:val="24"/>
                <w:lang w:val="es-ES"/>
              </w:rPr>
              <w:t>ctubre 2018</w:t>
            </w:r>
            <w:r>
              <w:rPr>
                <w:rFonts w:cstheme="minorHAnsi"/>
                <w:color w:val="000000" w:themeColor="text1"/>
                <w:kern w:val="24"/>
                <w:lang w:val="es-ES"/>
              </w:rPr>
              <w:t xml:space="preserve">   </w:t>
            </w:r>
          </w:p>
        </w:tc>
      </w:tr>
    </w:tbl>
    <w:p w14:paraId="7DE4467E" w14:textId="77777777" w:rsidR="00197DD0" w:rsidRPr="009A3452" w:rsidRDefault="00197DD0" w:rsidP="00197DD0">
      <w:pPr>
        <w:rPr>
          <w:sz w:val="18"/>
        </w:rPr>
      </w:pPr>
      <w:r w:rsidRPr="009A3452">
        <w:rPr>
          <w:sz w:val="18"/>
        </w:rPr>
        <w:t>Fuente: Elaboración propia, 2019</w:t>
      </w:r>
    </w:p>
    <w:p w14:paraId="53F0A9FD" w14:textId="735E8229" w:rsidR="00632C11" w:rsidRDefault="00632C11" w:rsidP="00D32E14">
      <w:pPr>
        <w:rPr>
          <w:lang w:val="es-ES"/>
        </w:rPr>
      </w:pPr>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t>
      </w:r>
      <w:proofErr w:type="spellStart"/>
      <w:r w:rsidR="00825C55">
        <w:t>Weiss</w:t>
      </w:r>
      <w:proofErr w:type="spellEnd"/>
      <w:r w:rsidR="00825C55">
        <w:t xml:space="preserve"> </w:t>
      </w:r>
      <w:r w:rsidR="00825C55">
        <w:fldChar w:fldCharType="begin"/>
      </w:r>
      <w:r w:rsidR="00825C55">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 </w:t>
      </w:r>
      <w:r>
        <w:rPr>
          <w:lang w:val="es-ES"/>
        </w:rPr>
        <w:t xml:space="preserve"> </w:t>
      </w:r>
    </w:p>
    <w:p w14:paraId="0BB45F66" w14:textId="7DDB3ED4" w:rsidR="00825C55" w:rsidRDefault="002B4709" w:rsidP="00D32E14">
      <w:pPr>
        <w:rPr>
          <w:lang w:val="es-ES"/>
        </w:rPr>
      </w:pPr>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p>
    <w:p w14:paraId="34196D56" w14:textId="20616872" w:rsidR="00770490" w:rsidRDefault="00770490" w:rsidP="00D32E14">
      <w:pPr>
        <w:rPr>
          <w:lang w:val="es-ES"/>
        </w:rPr>
      </w:pPr>
      <w:r>
        <w:rPr>
          <w:lang w:val="es-ES"/>
        </w:rPr>
        <w:br w:type="page"/>
      </w:r>
    </w:p>
    <w:p w14:paraId="35222872" w14:textId="49C8D56A" w:rsidR="00A314E8" w:rsidRDefault="00A314E8" w:rsidP="00A314E8">
      <w:pPr>
        <w:pStyle w:val="Ttulo1"/>
        <w:rPr>
          <w:lang w:val="es-ES"/>
        </w:rPr>
      </w:pPr>
      <w:bookmarkStart w:id="57" w:name="_Toc6348731"/>
      <w:r>
        <w:rPr>
          <w:lang w:val="es-ES"/>
        </w:rPr>
        <w:lastRenderedPageBreak/>
        <w:t>Conclusiones y recomendaciones</w:t>
      </w:r>
      <w:bookmarkEnd w:id="57"/>
      <w:r>
        <w:rPr>
          <w:lang w:val="es-ES"/>
        </w:rPr>
        <w:br w:type="page"/>
      </w:r>
    </w:p>
    <w:p w14:paraId="5863AF65" w14:textId="514DEA4B" w:rsidR="005104A3" w:rsidRPr="00A815AC" w:rsidRDefault="005104A3" w:rsidP="00A314E8">
      <w:pPr>
        <w:pStyle w:val="Ttulo1"/>
        <w:numPr>
          <w:ilvl w:val="0"/>
          <w:numId w:val="0"/>
        </w:numPr>
        <w:rPr>
          <w:lang w:val="es-ES"/>
        </w:rPr>
      </w:pPr>
      <w:bookmarkStart w:id="58" w:name="_Toc6348732"/>
      <w:r w:rsidRPr="00A815AC">
        <w:rPr>
          <w:lang w:val="es-ES"/>
        </w:rPr>
        <w:lastRenderedPageBreak/>
        <w:t>Bibliografía</w:t>
      </w:r>
      <w:bookmarkEnd w:id="58"/>
    </w:p>
    <w:p w14:paraId="19B6BA9A" w14:textId="77777777" w:rsidR="00632C11" w:rsidRPr="00632C11" w:rsidRDefault="005104A3" w:rsidP="00632C11">
      <w:pPr>
        <w:pStyle w:val="Bibliografa"/>
        <w:rPr>
          <w:rFonts w:ascii="Times New Roman" w:hAnsi="Times New Roman"/>
          <w:lang w:val="en-US"/>
        </w:rPr>
      </w:pPr>
      <w:r>
        <w:fldChar w:fldCharType="begin"/>
      </w:r>
      <w:r w:rsidR="00E25C03" w:rsidRPr="00632C11">
        <w:rPr>
          <w:lang w:val="en-US"/>
        </w:rPr>
        <w:instrText xml:space="preserve"> ADDIN ZOTERO_BIBL {"uncited":[],"omitted":[],"custom":[]} CSL_BIBLIOGRA</w:instrText>
      </w:r>
      <w:r w:rsidR="00E25C03" w:rsidRPr="00E25C03">
        <w:rPr>
          <w:lang w:val="en-US"/>
        </w:rPr>
        <w:instrText xml:space="preserve">PHY </w:instrText>
      </w:r>
      <w:r>
        <w:fldChar w:fldCharType="separate"/>
      </w:r>
      <w:r w:rsidR="00632C11" w:rsidRPr="00632C11">
        <w:rPr>
          <w:rFonts w:ascii="Times New Roman" w:hAnsi="Times New Roman"/>
          <w:lang w:val="en-US"/>
        </w:rPr>
        <w:t xml:space="preserve">Alderighi, M., &amp; Baudino, M. (2015). The pricing behavior of Italian gas stations: Some evidence from the Cuneo retail fuel market. </w:t>
      </w:r>
      <w:r w:rsidR="00632C11" w:rsidRPr="00632C11">
        <w:rPr>
          <w:rFonts w:ascii="Times New Roman" w:hAnsi="Times New Roman"/>
          <w:i/>
          <w:iCs/>
          <w:lang w:val="en-US"/>
        </w:rPr>
        <w:t>Energy Economics</w:t>
      </w:r>
      <w:r w:rsidR="00632C11" w:rsidRPr="00632C11">
        <w:rPr>
          <w:rFonts w:ascii="Times New Roman" w:hAnsi="Times New Roman"/>
          <w:lang w:val="en-US"/>
        </w:rPr>
        <w:t xml:space="preserve">, </w:t>
      </w:r>
      <w:r w:rsidR="00632C11" w:rsidRPr="00632C11">
        <w:rPr>
          <w:rFonts w:ascii="Times New Roman" w:hAnsi="Times New Roman"/>
          <w:i/>
          <w:iCs/>
          <w:lang w:val="en-US"/>
        </w:rPr>
        <w:t>50</w:t>
      </w:r>
      <w:r w:rsidR="00632C11" w:rsidRPr="00632C11">
        <w:rPr>
          <w:rFonts w:ascii="Times New Roman" w:hAnsi="Times New Roman"/>
          <w:lang w:val="en-US"/>
        </w:rPr>
        <w:t>, 33-46. https://doi.org/10.1016/j.eneco.2015.04.017</w:t>
      </w:r>
    </w:p>
    <w:p w14:paraId="12215813"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Anselin, L. (2013). </w:t>
      </w:r>
      <w:r w:rsidRPr="00632C11">
        <w:rPr>
          <w:rFonts w:ascii="Times New Roman" w:hAnsi="Times New Roman"/>
          <w:i/>
          <w:iCs/>
          <w:lang w:val="en-US"/>
        </w:rPr>
        <w:t>Spatial econometrics: methods and models</w:t>
      </w:r>
      <w:r w:rsidRPr="00632C11">
        <w:rPr>
          <w:rFonts w:ascii="Times New Roman" w:hAnsi="Times New Roman"/>
          <w:lang w:val="en-US"/>
        </w:rPr>
        <w:t xml:space="preserve"> (Vol. 4). Springer Science &amp; Business Media.</w:t>
      </w:r>
    </w:p>
    <w:p w14:paraId="243C983C" w14:textId="77777777" w:rsidR="00632C11" w:rsidRPr="00632C11" w:rsidRDefault="00632C11" w:rsidP="00632C11">
      <w:pPr>
        <w:pStyle w:val="Bibliografa"/>
        <w:rPr>
          <w:rFonts w:ascii="Times New Roman" w:hAnsi="Times New Roman"/>
        </w:rPr>
      </w:pPr>
      <w:r w:rsidRPr="00632C11">
        <w:rPr>
          <w:rFonts w:ascii="Times New Roman" w:hAnsi="Times New Roman"/>
          <w:lang w:val="en-US"/>
        </w:rPr>
        <w:t xml:space="preserve">Anselin, L., Bera, A. K., Florax, R., &amp; Yoon, M. J. (1996). Simple diagnostic tests for spatial dependence. </w:t>
      </w:r>
      <w:r w:rsidRPr="00632C11">
        <w:rPr>
          <w:rFonts w:ascii="Times New Roman" w:hAnsi="Times New Roman"/>
          <w:i/>
          <w:iCs/>
        </w:rPr>
        <w:t>Regional Science and Urban Economics</w:t>
      </w:r>
      <w:r w:rsidRPr="00632C11">
        <w:rPr>
          <w:rFonts w:ascii="Times New Roman" w:hAnsi="Times New Roman"/>
        </w:rPr>
        <w:t xml:space="preserve">, </w:t>
      </w:r>
      <w:r w:rsidRPr="00632C11">
        <w:rPr>
          <w:rFonts w:ascii="Times New Roman" w:hAnsi="Times New Roman"/>
          <w:i/>
          <w:iCs/>
        </w:rPr>
        <w:t>26</w:t>
      </w:r>
      <w:r w:rsidRPr="00632C11">
        <w:rPr>
          <w:rFonts w:ascii="Times New Roman" w:hAnsi="Times New Roman"/>
        </w:rPr>
        <w:t>(1), 77-104. https://doi.org/10.1016/0166-0462(95)02111-6</w:t>
      </w:r>
    </w:p>
    <w:p w14:paraId="43A90CA4" w14:textId="77777777" w:rsidR="00632C11" w:rsidRPr="00632C11" w:rsidRDefault="00632C11" w:rsidP="00632C11">
      <w:pPr>
        <w:pStyle w:val="Bibliografa"/>
        <w:rPr>
          <w:rFonts w:ascii="Times New Roman" w:hAnsi="Times New Roman"/>
          <w:lang w:val="en-US"/>
        </w:rPr>
      </w:pPr>
      <w:r w:rsidRPr="00632C11">
        <w:rPr>
          <w:rFonts w:ascii="Times New Roman" w:hAnsi="Times New Roman"/>
        </w:rPr>
        <w:t xml:space="preserve">Aurazo Iglesias, J. G., &amp; Rojas Milla, P. C. (2018). </w:t>
      </w:r>
      <w:r w:rsidRPr="00632C11">
        <w:rPr>
          <w:rFonts w:ascii="Times New Roman" w:hAnsi="Times New Roman"/>
          <w:i/>
          <w:iCs/>
        </w:rPr>
        <w:t>Modelo de competencia espacial: una aplicación al mercado retail del GNV en el Perú</w:t>
      </w:r>
      <w:r w:rsidRPr="00632C11">
        <w:rPr>
          <w:rFonts w:ascii="Times New Roman" w:hAnsi="Times New Roman"/>
        </w:rPr>
        <w:t xml:space="preserve">. </w:t>
      </w:r>
      <w:r w:rsidRPr="00632C11">
        <w:rPr>
          <w:rFonts w:ascii="Times New Roman" w:hAnsi="Times New Roman"/>
          <w:lang w:val="en-US"/>
        </w:rPr>
        <w:t>Perú.</w:t>
      </w:r>
    </w:p>
    <w:p w14:paraId="4756B70F"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Byrne, P. F. (2010). </w:t>
      </w:r>
      <w:r w:rsidRPr="00632C11">
        <w:rPr>
          <w:rFonts w:ascii="Times New Roman" w:hAnsi="Times New Roman"/>
          <w:i/>
          <w:iCs/>
          <w:lang w:val="en-US"/>
        </w:rPr>
        <w:t>Geographic Competition in the Retail Gasoline Market: Who are a gas station’s competitors?</w:t>
      </w:r>
      <w:r w:rsidRPr="00632C11">
        <w:rPr>
          <w:rFonts w:ascii="Times New Roman" w:hAnsi="Times New Roman"/>
          <w:lang w:val="en-US"/>
        </w:rPr>
        <w:t xml:space="preserve"> (2), 23.</w:t>
      </w:r>
    </w:p>
    <w:p w14:paraId="64B99F3A"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Chung, Y., &amp; Park, H. (2014). Analysis of Spatial Interaction Effect of Retail Gasoline Price in Seoul. </w:t>
      </w:r>
      <w:r w:rsidRPr="00632C11">
        <w:rPr>
          <w:rFonts w:ascii="Times New Roman" w:hAnsi="Times New Roman"/>
          <w:i/>
          <w:iCs/>
          <w:lang w:val="en-US"/>
        </w:rPr>
        <w:t>Korea and the World Economy</w:t>
      </w:r>
      <w:r w:rsidRPr="00632C11">
        <w:rPr>
          <w:rFonts w:ascii="Times New Roman" w:hAnsi="Times New Roman"/>
          <w:lang w:val="en-US"/>
        </w:rPr>
        <w:t xml:space="preserve">, </w:t>
      </w:r>
      <w:r w:rsidRPr="00632C11">
        <w:rPr>
          <w:rFonts w:ascii="Times New Roman" w:hAnsi="Times New Roman"/>
          <w:i/>
          <w:iCs/>
          <w:lang w:val="en-US"/>
        </w:rPr>
        <w:t>15</w:t>
      </w:r>
      <w:r w:rsidRPr="00632C11">
        <w:rPr>
          <w:rFonts w:ascii="Times New Roman" w:hAnsi="Times New Roman"/>
          <w:lang w:val="en-US"/>
        </w:rPr>
        <w:t>(2), 209–241.</w:t>
      </w:r>
    </w:p>
    <w:p w14:paraId="401E59AC"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Clemenz, G., &amp; Gugler, K. (2006). Locational choice and price competition: some empirical results for the austrian retail gasoline market. </w:t>
      </w:r>
      <w:r w:rsidRPr="00632C11">
        <w:rPr>
          <w:rFonts w:ascii="Times New Roman" w:hAnsi="Times New Roman"/>
          <w:i/>
          <w:iCs/>
          <w:lang w:val="en-US"/>
        </w:rPr>
        <w:t>Empirical Economics</w:t>
      </w:r>
      <w:r w:rsidRPr="00632C11">
        <w:rPr>
          <w:rFonts w:ascii="Times New Roman" w:hAnsi="Times New Roman"/>
          <w:lang w:val="en-US"/>
        </w:rPr>
        <w:t xml:space="preserve">, </w:t>
      </w:r>
      <w:r w:rsidRPr="00632C11">
        <w:rPr>
          <w:rFonts w:ascii="Times New Roman" w:hAnsi="Times New Roman"/>
          <w:i/>
          <w:iCs/>
          <w:lang w:val="en-US"/>
        </w:rPr>
        <w:t>31</w:t>
      </w:r>
      <w:r w:rsidRPr="00632C11">
        <w:rPr>
          <w:rFonts w:ascii="Times New Roman" w:hAnsi="Times New Roman"/>
          <w:lang w:val="en-US"/>
        </w:rPr>
        <w:t>(2), 291-312. https://doi.org/10.1007/s00181-005-0016-7</w:t>
      </w:r>
    </w:p>
    <w:p w14:paraId="67630103"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Dale, P. (2004). </w:t>
      </w:r>
      <w:r w:rsidRPr="00632C11">
        <w:rPr>
          <w:rFonts w:ascii="Times New Roman" w:hAnsi="Times New Roman"/>
          <w:i/>
          <w:iCs/>
          <w:lang w:val="en-US"/>
        </w:rPr>
        <w:t>Introduction to Mathematical Techniques used in GIS</w:t>
      </w:r>
      <w:r w:rsidRPr="00632C11">
        <w:rPr>
          <w:rFonts w:ascii="Times New Roman" w:hAnsi="Times New Roman"/>
          <w:lang w:val="en-US"/>
        </w:rPr>
        <w:t>. CRC Press.</w:t>
      </w:r>
    </w:p>
    <w:p w14:paraId="5C2AAEA6"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Eckert, A., &amp; West, D. S. (2005). Price uniformity and competition in a retail gasoline market. </w:t>
      </w:r>
      <w:r w:rsidRPr="00632C11">
        <w:rPr>
          <w:rFonts w:ascii="Times New Roman" w:hAnsi="Times New Roman"/>
          <w:i/>
          <w:iCs/>
          <w:lang w:val="en-US"/>
        </w:rPr>
        <w:t>Journal of Economic Behavior &amp; Organization</w:t>
      </w:r>
      <w:r w:rsidRPr="00632C11">
        <w:rPr>
          <w:rFonts w:ascii="Times New Roman" w:hAnsi="Times New Roman"/>
          <w:lang w:val="en-US"/>
        </w:rPr>
        <w:t xml:space="preserve">, </w:t>
      </w:r>
      <w:r w:rsidRPr="00632C11">
        <w:rPr>
          <w:rFonts w:ascii="Times New Roman" w:hAnsi="Times New Roman"/>
          <w:i/>
          <w:iCs/>
          <w:lang w:val="en-US"/>
        </w:rPr>
        <w:t>56</w:t>
      </w:r>
      <w:r w:rsidRPr="00632C11">
        <w:rPr>
          <w:rFonts w:ascii="Times New Roman" w:hAnsi="Times New Roman"/>
          <w:lang w:val="en-US"/>
        </w:rPr>
        <w:t>(2), 219-237. https://doi.org/10.1016/j.jebo.2003.09.006</w:t>
      </w:r>
    </w:p>
    <w:p w14:paraId="6C7AF8FC"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Elhorst, J. P. (2010). Applied Spatial Econometrics: Raising the Bar. </w:t>
      </w:r>
      <w:r w:rsidRPr="00632C11">
        <w:rPr>
          <w:rFonts w:ascii="Times New Roman" w:hAnsi="Times New Roman"/>
          <w:i/>
          <w:iCs/>
          <w:lang w:val="en-US"/>
        </w:rPr>
        <w:t>Spatial Economic Analysis</w:t>
      </w:r>
      <w:r w:rsidRPr="00632C11">
        <w:rPr>
          <w:rFonts w:ascii="Times New Roman" w:hAnsi="Times New Roman"/>
          <w:lang w:val="en-US"/>
        </w:rPr>
        <w:t xml:space="preserve">, </w:t>
      </w:r>
      <w:r w:rsidRPr="00632C11">
        <w:rPr>
          <w:rFonts w:ascii="Times New Roman" w:hAnsi="Times New Roman"/>
          <w:i/>
          <w:iCs/>
          <w:lang w:val="en-US"/>
        </w:rPr>
        <w:t>5</w:t>
      </w:r>
      <w:r w:rsidRPr="00632C11">
        <w:rPr>
          <w:rFonts w:ascii="Times New Roman" w:hAnsi="Times New Roman"/>
          <w:lang w:val="en-US"/>
        </w:rPr>
        <w:t>(1), 9-28. https://doi.org/10.1080/17421770903541772</w:t>
      </w:r>
    </w:p>
    <w:p w14:paraId="44AEBDDA"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Fingleton, B., &amp; Le Gallo, J. (2008). Estimating spatial models with endogenous variables, a spatial lag and spatially dependent disturbances: finite sample properties. </w:t>
      </w:r>
      <w:r w:rsidRPr="00632C11">
        <w:rPr>
          <w:rFonts w:ascii="Times New Roman" w:hAnsi="Times New Roman"/>
          <w:i/>
          <w:iCs/>
          <w:lang w:val="en-US"/>
        </w:rPr>
        <w:t>Papers in Regional Science</w:t>
      </w:r>
      <w:r w:rsidRPr="00632C11">
        <w:rPr>
          <w:rFonts w:ascii="Times New Roman" w:hAnsi="Times New Roman"/>
          <w:lang w:val="en-US"/>
        </w:rPr>
        <w:t xml:space="preserve">, </w:t>
      </w:r>
      <w:r w:rsidRPr="00632C11">
        <w:rPr>
          <w:rFonts w:ascii="Times New Roman" w:hAnsi="Times New Roman"/>
          <w:i/>
          <w:iCs/>
          <w:lang w:val="en-US"/>
        </w:rPr>
        <w:t>87</w:t>
      </w:r>
      <w:r w:rsidRPr="00632C11">
        <w:rPr>
          <w:rFonts w:ascii="Times New Roman" w:hAnsi="Times New Roman"/>
          <w:lang w:val="en-US"/>
        </w:rPr>
        <w:t>(3), 319–339.</w:t>
      </w:r>
    </w:p>
    <w:p w14:paraId="7EB63A05"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Hastings, J. S. (2004). Vertical Relationships and Competition in Retail Gasoline Markets: Empirical Evidence from Contract Changes in Southern California. </w:t>
      </w:r>
      <w:r w:rsidRPr="00632C11">
        <w:rPr>
          <w:rFonts w:ascii="Times New Roman" w:hAnsi="Times New Roman"/>
          <w:i/>
          <w:iCs/>
          <w:lang w:val="en-US"/>
        </w:rPr>
        <w:t>The American Economic Review</w:t>
      </w:r>
      <w:r w:rsidRPr="00632C11">
        <w:rPr>
          <w:rFonts w:ascii="Times New Roman" w:hAnsi="Times New Roman"/>
          <w:lang w:val="en-US"/>
        </w:rPr>
        <w:t xml:space="preserve">, </w:t>
      </w:r>
      <w:r w:rsidRPr="00632C11">
        <w:rPr>
          <w:rFonts w:ascii="Times New Roman" w:hAnsi="Times New Roman"/>
          <w:i/>
          <w:iCs/>
          <w:lang w:val="en-US"/>
        </w:rPr>
        <w:t>94</w:t>
      </w:r>
      <w:r w:rsidRPr="00632C11">
        <w:rPr>
          <w:rFonts w:ascii="Times New Roman" w:hAnsi="Times New Roman"/>
          <w:lang w:val="en-US"/>
        </w:rPr>
        <w:t>(1), 317-328. Recuperado de https://www.jstor.org/stable/3592781</w:t>
      </w:r>
    </w:p>
    <w:p w14:paraId="2FDCCC40"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Hogg, S., Hurn, S., McDonald, S., &amp; Rambaldi, A. (2012). </w:t>
      </w:r>
      <w:r w:rsidRPr="00632C11">
        <w:rPr>
          <w:rFonts w:ascii="Times New Roman" w:hAnsi="Times New Roman"/>
          <w:i/>
          <w:iCs/>
          <w:lang w:val="en-US"/>
        </w:rPr>
        <w:t>A Spatial Econometric Analysis of the E</w:t>
      </w:r>
      <w:r w:rsidRPr="00632C11">
        <w:rPr>
          <w:rFonts w:ascii="Times New Roman" w:hAnsi="Times New Roman"/>
          <w:i/>
          <w:iCs/>
        </w:rPr>
        <w:t>ﬀ</w:t>
      </w:r>
      <w:r w:rsidRPr="00632C11">
        <w:rPr>
          <w:rFonts w:ascii="Times New Roman" w:hAnsi="Times New Roman"/>
          <w:i/>
          <w:iCs/>
          <w:lang w:val="en-US"/>
        </w:rPr>
        <w:t>ect of Vertical Restraints and Branding on Retail Gasoline Pricing</w:t>
      </w:r>
      <w:r w:rsidRPr="00632C11">
        <w:rPr>
          <w:rFonts w:ascii="Times New Roman" w:hAnsi="Times New Roman"/>
          <w:lang w:val="en-US"/>
        </w:rPr>
        <w:t xml:space="preserve"> (N.</w:t>
      </w:r>
      <w:r w:rsidRPr="00632C11">
        <w:rPr>
          <w:rFonts w:ascii="Times New Roman" w:hAnsi="Times New Roman"/>
          <w:vertAlign w:val="superscript"/>
          <w:lang w:val="en-US"/>
        </w:rPr>
        <w:t>o</w:t>
      </w:r>
      <w:r w:rsidRPr="00632C11">
        <w:rPr>
          <w:rFonts w:ascii="Times New Roman" w:hAnsi="Times New Roman"/>
          <w:lang w:val="en-US"/>
        </w:rPr>
        <w:t xml:space="preserve"> 86). National Centre for Econometric Research.</w:t>
      </w:r>
    </w:p>
    <w:p w14:paraId="44948599"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Houde, J.-F. (2012). Spatial Differentiation and Vertical Mergers in Retail Markets for Gasoline. </w:t>
      </w:r>
      <w:r w:rsidRPr="00632C11">
        <w:rPr>
          <w:rFonts w:ascii="Times New Roman" w:hAnsi="Times New Roman"/>
          <w:i/>
          <w:iCs/>
          <w:lang w:val="en-US"/>
        </w:rPr>
        <w:t>American Economic Review</w:t>
      </w:r>
      <w:r w:rsidRPr="00632C11">
        <w:rPr>
          <w:rFonts w:ascii="Times New Roman" w:hAnsi="Times New Roman"/>
          <w:lang w:val="en-US"/>
        </w:rPr>
        <w:t xml:space="preserve">, </w:t>
      </w:r>
      <w:r w:rsidRPr="00632C11">
        <w:rPr>
          <w:rFonts w:ascii="Times New Roman" w:hAnsi="Times New Roman"/>
          <w:i/>
          <w:iCs/>
          <w:lang w:val="en-US"/>
        </w:rPr>
        <w:t>102</w:t>
      </w:r>
      <w:r w:rsidRPr="00632C11">
        <w:rPr>
          <w:rFonts w:ascii="Times New Roman" w:hAnsi="Times New Roman"/>
          <w:lang w:val="en-US"/>
        </w:rPr>
        <w:t>(5), 2147-2182. https://doi.org/10.1257/aer.102.5.2147</w:t>
      </w:r>
    </w:p>
    <w:p w14:paraId="10D609F7"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LeSage, J., &amp; Pace, R. K. (2009). </w:t>
      </w:r>
      <w:r w:rsidRPr="00632C11">
        <w:rPr>
          <w:rFonts w:ascii="Times New Roman" w:hAnsi="Times New Roman"/>
          <w:i/>
          <w:iCs/>
          <w:lang w:val="en-US"/>
        </w:rPr>
        <w:t>Introduction to spatial econometrics</w:t>
      </w:r>
      <w:r w:rsidRPr="00632C11">
        <w:rPr>
          <w:rFonts w:ascii="Times New Roman" w:hAnsi="Times New Roman"/>
          <w:lang w:val="en-US"/>
        </w:rPr>
        <w:t>. Chapman and Hall/CRC.</w:t>
      </w:r>
    </w:p>
    <w:p w14:paraId="7E48F1DD" w14:textId="77777777" w:rsidR="00632C11" w:rsidRPr="00632C11" w:rsidRDefault="00632C11" w:rsidP="00632C11">
      <w:pPr>
        <w:pStyle w:val="Bibliografa"/>
        <w:rPr>
          <w:rFonts w:ascii="Times New Roman" w:hAnsi="Times New Roman"/>
        </w:rPr>
      </w:pPr>
      <w:r w:rsidRPr="00632C11">
        <w:rPr>
          <w:rFonts w:ascii="Times New Roman" w:hAnsi="Times New Roman"/>
        </w:rPr>
        <w:t xml:space="preserve">Lima Cómo Vamos. (2018). </w:t>
      </w:r>
      <w:r w:rsidRPr="00632C11">
        <w:rPr>
          <w:rFonts w:ascii="Times New Roman" w:hAnsi="Times New Roman"/>
          <w:i/>
          <w:iCs/>
        </w:rPr>
        <w:t>Encuesta Lima Cómo Vamos 2018</w:t>
      </w:r>
      <w:r w:rsidRPr="00632C11">
        <w:rPr>
          <w:rFonts w:ascii="Times New Roman" w:hAnsi="Times New Roman"/>
        </w:rPr>
        <w:t xml:space="preserve"> [Encuesta]. Recuperado de http://www.limacomovamos.org/cm/wp-content/uploads/2018/12/EncuestaLimaComoVamos2018.pdf</w:t>
      </w:r>
    </w:p>
    <w:p w14:paraId="4F73A0C6"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Manski, C. F. (1993). Identification of endogenous social effects: The reflection problem. </w:t>
      </w:r>
      <w:r w:rsidRPr="00632C11">
        <w:rPr>
          <w:rFonts w:ascii="Times New Roman" w:hAnsi="Times New Roman"/>
          <w:i/>
          <w:iCs/>
          <w:lang w:val="en-US"/>
        </w:rPr>
        <w:t>The review of economic studies</w:t>
      </w:r>
      <w:r w:rsidRPr="00632C11">
        <w:rPr>
          <w:rFonts w:ascii="Times New Roman" w:hAnsi="Times New Roman"/>
          <w:lang w:val="en-US"/>
        </w:rPr>
        <w:t xml:space="preserve">, </w:t>
      </w:r>
      <w:r w:rsidRPr="00632C11">
        <w:rPr>
          <w:rFonts w:ascii="Times New Roman" w:hAnsi="Times New Roman"/>
          <w:i/>
          <w:iCs/>
          <w:lang w:val="en-US"/>
        </w:rPr>
        <w:t>60</w:t>
      </w:r>
      <w:r w:rsidRPr="00632C11">
        <w:rPr>
          <w:rFonts w:ascii="Times New Roman" w:hAnsi="Times New Roman"/>
          <w:lang w:val="en-US"/>
        </w:rPr>
        <w:t>(3), 531–542.</w:t>
      </w:r>
    </w:p>
    <w:p w14:paraId="21EB9E94"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lastRenderedPageBreak/>
        <w:t xml:space="preserve">Manuszak, M. D. (2010). Predicting the impact of upstream mergers on downstream markets with an application to the retail gasoline industry. </w:t>
      </w:r>
      <w:r w:rsidRPr="00632C11">
        <w:rPr>
          <w:rFonts w:ascii="Times New Roman" w:hAnsi="Times New Roman"/>
          <w:i/>
          <w:iCs/>
          <w:lang w:val="en-US"/>
        </w:rPr>
        <w:t>International Journal of Industrial Organization</w:t>
      </w:r>
      <w:r w:rsidRPr="00632C11">
        <w:rPr>
          <w:rFonts w:ascii="Times New Roman" w:hAnsi="Times New Roman"/>
          <w:lang w:val="en-US"/>
        </w:rPr>
        <w:t xml:space="preserve">, </w:t>
      </w:r>
      <w:r w:rsidRPr="00632C11">
        <w:rPr>
          <w:rFonts w:ascii="Times New Roman" w:hAnsi="Times New Roman"/>
          <w:i/>
          <w:iCs/>
          <w:lang w:val="en-US"/>
        </w:rPr>
        <w:t>28</w:t>
      </w:r>
      <w:r w:rsidRPr="00632C11">
        <w:rPr>
          <w:rFonts w:ascii="Times New Roman" w:hAnsi="Times New Roman"/>
          <w:lang w:val="en-US"/>
        </w:rPr>
        <w:t>(1), 99-111. https://doi.org/10.1016/j.ijindorg.2009.07.002</w:t>
      </w:r>
    </w:p>
    <w:p w14:paraId="672F54A7" w14:textId="77777777" w:rsidR="00632C11" w:rsidRPr="00632C11" w:rsidRDefault="00632C11" w:rsidP="00632C11">
      <w:pPr>
        <w:pStyle w:val="Bibliografa"/>
        <w:rPr>
          <w:rFonts w:ascii="Times New Roman" w:hAnsi="Times New Roman"/>
        </w:rPr>
      </w:pPr>
      <w:r w:rsidRPr="00632C11">
        <w:rPr>
          <w:rFonts w:ascii="Times New Roman" w:hAnsi="Times New Roman"/>
        </w:rPr>
        <w:t xml:space="preserve">Organismo Supervisor de la Inversión en Energía y Minería. (2015). </w:t>
      </w:r>
      <w:r w:rsidRPr="00632C11">
        <w:rPr>
          <w:rFonts w:ascii="Times New Roman" w:hAnsi="Times New Roman"/>
          <w:i/>
          <w:iCs/>
        </w:rPr>
        <w:t>La industria de los hidrocarburos líquidos en el Perú: 20 años de aporte al desarrollo del país</w:t>
      </w:r>
      <w:r w:rsidRPr="00632C11">
        <w:rPr>
          <w:rFonts w:ascii="Times New Roman" w:hAnsi="Times New Roman"/>
        </w:rPr>
        <w:t>. Recuperado de http://www.osinergmin.gob.pe/seccion/centro_documental/Institucional/Estudios_Economicos/Libros/Libro-industria-hidrocarburos-liquidos-Peru.pdf</w:t>
      </w:r>
    </w:p>
    <w:p w14:paraId="1DCF700C"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Pennerstorfer, D. (2009). Spatial price competition in retail gasoline markets: evidence from Austria. </w:t>
      </w:r>
      <w:r w:rsidRPr="00632C11">
        <w:rPr>
          <w:rFonts w:ascii="Times New Roman" w:hAnsi="Times New Roman"/>
          <w:i/>
          <w:iCs/>
          <w:lang w:val="en-US"/>
        </w:rPr>
        <w:t>The Annals of Regional Science</w:t>
      </w:r>
      <w:r w:rsidRPr="00632C11">
        <w:rPr>
          <w:rFonts w:ascii="Times New Roman" w:hAnsi="Times New Roman"/>
          <w:lang w:val="en-US"/>
        </w:rPr>
        <w:t xml:space="preserve">, </w:t>
      </w:r>
      <w:r w:rsidRPr="00632C11">
        <w:rPr>
          <w:rFonts w:ascii="Times New Roman" w:hAnsi="Times New Roman"/>
          <w:i/>
          <w:iCs/>
          <w:lang w:val="en-US"/>
        </w:rPr>
        <w:t>43</w:t>
      </w:r>
      <w:r w:rsidRPr="00632C11">
        <w:rPr>
          <w:rFonts w:ascii="Times New Roman" w:hAnsi="Times New Roman"/>
          <w:lang w:val="en-US"/>
        </w:rPr>
        <w:t>(1), 133-158. https://doi.org/10.1007/s00168-007-0206-7</w:t>
      </w:r>
    </w:p>
    <w:p w14:paraId="3A0A4CFC"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Pennerstorfer, D., &amp; Weiss, C. (2013). Spatial clustering and market power: Evidence from the retail gasoline market. </w:t>
      </w:r>
      <w:r w:rsidRPr="00632C11">
        <w:rPr>
          <w:rFonts w:ascii="Times New Roman" w:hAnsi="Times New Roman"/>
          <w:i/>
          <w:iCs/>
          <w:lang w:val="en-US"/>
        </w:rPr>
        <w:t>Regional Science and Urban Economics</w:t>
      </w:r>
      <w:r w:rsidRPr="00632C11">
        <w:rPr>
          <w:rFonts w:ascii="Times New Roman" w:hAnsi="Times New Roman"/>
          <w:lang w:val="en-US"/>
        </w:rPr>
        <w:t xml:space="preserve">, </w:t>
      </w:r>
      <w:r w:rsidRPr="00632C11">
        <w:rPr>
          <w:rFonts w:ascii="Times New Roman" w:hAnsi="Times New Roman"/>
          <w:i/>
          <w:iCs/>
          <w:lang w:val="en-US"/>
        </w:rPr>
        <w:t>43</w:t>
      </w:r>
      <w:r w:rsidRPr="00632C11">
        <w:rPr>
          <w:rFonts w:ascii="Times New Roman" w:hAnsi="Times New Roman"/>
          <w:lang w:val="en-US"/>
        </w:rPr>
        <w:t>(4), 661-675. https://doi.org/10.1016/j.regsciurbeco.2013.04.002</w:t>
      </w:r>
    </w:p>
    <w:p w14:paraId="3838241B" w14:textId="77777777" w:rsidR="00632C11" w:rsidRPr="00632C11" w:rsidRDefault="00632C11" w:rsidP="00632C11">
      <w:pPr>
        <w:pStyle w:val="Bibliografa"/>
        <w:rPr>
          <w:rFonts w:ascii="Times New Roman" w:hAnsi="Times New Roman"/>
          <w:lang w:val="en-US"/>
        </w:rPr>
      </w:pPr>
      <w:r w:rsidRPr="00632C11">
        <w:rPr>
          <w:rFonts w:ascii="Times New Roman" w:hAnsi="Times New Roman"/>
        </w:rPr>
        <w:t xml:space="preserve">Pintado, A. B., &amp; Contín-Pilart, I. (2010). Influencia de los factores de localización en la fijación de los precios de los carburantes de automoción en España. </w:t>
      </w:r>
      <w:r w:rsidRPr="00632C11">
        <w:rPr>
          <w:rFonts w:ascii="Times New Roman" w:hAnsi="Times New Roman"/>
          <w:i/>
          <w:iCs/>
          <w:lang w:val="en-US"/>
        </w:rPr>
        <w:t>Cuadernos económicos de ICE</w:t>
      </w:r>
      <w:r w:rsidRPr="00632C11">
        <w:rPr>
          <w:rFonts w:ascii="Times New Roman" w:hAnsi="Times New Roman"/>
          <w:lang w:val="en-US"/>
        </w:rPr>
        <w:t>, (79).</w:t>
      </w:r>
    </w:p>
    <w:p w14:paraId="5CCE015D"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Simpson, J., &amp; Taylor, C. (2008). Do Gasoline Mergers Affect Consumer Prices? The Marathon Ashland Petroleum and Ultramar Diamond Shamrock Transaction. </w:t>
      </w:r>
      <w:r w:rsidRPr="00632C11">
        <w:rPr>
          <w:rFonts w:ascii="Times New Roman" w:hAnsi="Times New Roman"/>
          <w:i/>
          <w:iCs/>
          <w:lang w:val="en-US"/>
        </w:rPr>
        <w:t>The Journal of Law and Economics</w:t>
      </w:r>
      <w:r w:rsidRPr="00632C11">
        <w:rPr>
          <w:rFonts w:ascii="Times New Roman" w:hAnsi="Times New Roman"/>
          <w:lang w:val="en-US"/>
        </w:rPr>
        <w:t xml:space="preserve">, </w:t>
      </w:r>
      <w:r w:rsidRPr="00632C11">
        <w:rPr>
          <w:rFonts w:ascii="Times New Roman" w:hAnsi="Times New Roman"/>
          <w:i/>
          <w:iCs/>
          <w:lang w:val="en-US"/>
        </w:rPr>
        <w:t>51</w:t>
      </w:r>
      <w:r w:rsidRPr="00632C11">
        <w:rPr>
          <w:rFonts w:ascii="Times New Roman" w:hAnsi="Times New Roman"/>
          <w:lang w:val="en-US"/>
        </w:rPr>
        <w:t>(1), 135-152. https://doi.org/10.1086/520004</w:t>
      </w:r>
    </w:p>
    <w:p w14:paraId="661739A7" w14:textId="77777777" w:rsidR="00632C11" w:rsidRPr="00632C11" w:rsidRDefault="00632C11" w:rsidP="00632C11">
      <w:pPr>
        <w:pStyle w:val="Bibliografa"/>
        <w:rPr>
          <w:rFonts w:ascii="Times New Roman" w:hAnsi="Times New Roman"/>
          <w:lang w:val="en-US"/>
        </w:rPr>
      </w:pPr>
      <w:r w:rsidRPr="00632C11">
        <w:rPr>
          <w:rFonts w:ascii="Times New Roman" w:hAnsi="Times New Roman"/>
          <w:lang w:val="en-US"/>
        </w:rPr>
        <w:t xml:space="preserve">Slade, M. E. (1992). Vancouver’s Gasoline-Price Wars: An Empirical Exercise in Uncovering Supergame Strategies. </w:t>
      </w:r>
      <w:r w:rsidRPr="00632C11">
        <w:rPr>
          <w:rFonts w:ascii="Times New Roman" w:hAnsi="Times New Roman"/>
          <w:i/>
          <w:iCs/>
          <w:lang w:val="en-US"/>
        </w:rPr>
        <w:t>The Review of Economic Studies</w:t>
      </w:r>
      <w:r w:rsidRPr="00632C11">
        <w:rPr>
          <w:rFonts w:ascii="Times New Roman" w:hAnsi="Times New Roman"/>
          <w:lang w:val="en-US"/>
        </w:rPr>
        <w:t xml:space="preserve">, </w:t>
      </w:r>
      <w:r w:rsidRPr="00632C11">
        <w:rPr>
          <w:rFonts w:ascii="Times New Roman" w:hAnsi="Times New Roman"/>
          <w:i/>
          <w:iCs/>
          <w:lang w:val="en-US"/>
        </w:rPr>
        <w:t>59</w:t>
      </w:r>
      <w:r w:rsidRPr="00632C11">
        <w:rPr>
          <w:rFonts w:ascii="Times New Roman" w:hAnsi="Times New Roman"/>
          <w:lang w:val="en-US"/>
        </w:rPr>
        <w:t>(2), 257. https://doi.org/10.2307/2297954</w:t>
      </w:r>
    </w:p>
    <w:p w14:paraId="240BB8F3" w14:textId="77777777" w:rsidR="00632C11" w:rsidRPr="00632C11" w:rsidRDefault="00632C11" w:rsidP="00632C11">
      <w:pPr>
        <w:pStyle w:val="Bibliografa"/>
        <w:rPr>
          <w:rFonts w:ascii="Times New Roman" w:hAnsi="Times New Roman"/>
        </w:rPr>
      </w:pPr>
      <w:r w:rsidRPr="00632C11">
        <w:rPr>
          <w:rFonts w:ascii="Times New Roman" w:hAnsi="Times New Roman"/>
          <w:lang w:val="en-US"/>
        </w:rPr>
        <w:t xml:space="preserve">Stakhovych, S., &amp; Bijmolt, T. H. (2009). Specification of spatial models: A simulation study on weights matrices. </w:t>
      </w:r>
      <w:r w:rsidRPr="00632C11">
        <w:rPr>
          <w:rFonts w:ascii="Times New Roman" w:hAnsi="Times New Roman"/>
          <w:i/>
          <w:iCs/>
        </w:rPr>
        <w:t>Papers in Regional Science</w:t>
      </w:r>
      <w:r w:rsidRPr="00632C11">
        <w:rPr>
          <w:rFonts w:ascii="Times New Roman" w:hAnsi="Times New Roman"/>
        </w:rPr>
        <w:t xml:space="preserve">, </w:t>
      </w:r>
      <w:r w:rsidRPr="00632C11">
        <w:rPr>
          <w:rFonts w:ascii="Times New Roman" w:hAnsi="Times New Roman"/>
          <w:i/>
          <w:iCs/>
        </w:rPr>
        <w:t>88</w:t>
      </w:r>
      <w:r w:rsidRPr="00632C11">
        <w:rPr>
          <w:rFonts w:ascii="Times New Roman" w:hAnsi="Times New Roman"/>
        </w:rPr>
        <w:t>(2), 389–408.</w:t>
      </w:r>
    </w:p>
    <w:p w14:paraId="326151A1" w14:textId="4EE7F6E8"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00ACA" w14:textId="77777777" w:rsidR="00815CE5" w:rsidRDefault="00815CE5" w:rsidP="00F57A1B">
      <w:r>
        <w:separator/>
      </w:r>
    </w:p>
  </w:endnote>
  <w:endnote w:type="continuationSeparator" w:id="0">
    <w:p w14:paraId="73987C6C" w14:textId="77777777" w:rsidR="00815CE5" w:rsidRDefault="00815CE5"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BB8C3" w14:textId="77777777" w:rsidR="00815CE5" w:rsidRDefault="00815CE5" w:rsidP="00F57A1B">
      <w:r>
        <w:separator/>
      </w:r>
    </w:p>
  </w:footnote>
  <w:footnote w:type="continuationSeparator" w:id="0">
    <w:p w14:paraId="4C2A2206" w14:textId="77777777" w:rsidR="00815CE5" w:rsidRDefault="00815CE5" w:rsidP="00F57A1B">
      <w:r>
        <w:continuationSeparator/>
      </w:r>
    </w:p>
  </w:footnote>
  <w:footnote w:id="1">
    <w:p w14:paraId="17E0C81E" w14:textId="2F2E665B" w:rsidR="00D00CA3" w:rsidRDefault="00D00CA3"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D00CA3" w:rsidRPr="00DB477C" w:rsidRDefault="00D00CA3">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63725C6B" w:rsidR="00D00CA3" w:rsidRDefault="00D00CA3">
        <w:pPr>
          <w:pStyle w:val="Encabezado"/>
          <w:jc w:val="right"/>
        </w:pPr>
        <w:r>
          <w:fldChar w:fldCharType="begin"/>
        </w:r>
        <w:r>
          <w:instrText>PAGE   \* MERGEFORMAT</w:instrText>
        </w:r>
        <w:r>
          <w:fldChar w:fldCharType="separate"/>
        </w:r>
        <w:r w:rsidR="007B415D">
          <w:rPr>
            <w:noProof/>
          </w:rPr>
          <w:t>31</w:t>
        </w:r>
        <w:r>
          <w:fldChar w:fldCharType="end"/>
        </w:r>
      </w:p>
    </w:sdtContent>
  </w:sdt>
  <w:p w14:paraId="48712C0F" w14:textId="77777777" w:rsidR="00D00CA3" w:rsidRDefault="00D00CA3"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27EEA"/>
    <w:rsid w:val="00032777"/>
    <w:rsid w:val="0004424C"/>
    <w:rsid w:val="000534AB"/>
    <w:rsid w:val="000615D8"/>
    <w:rsid w:val="0006185D"/>
    <w:rsid w:val="00067D45"/>
    <w:rsid w:val="0007726E"/>
    <w:rsid w:val="00091768"/>
    <w:rsid w:val="000924E9"/>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1B3B"/>
    <w:rsid w:val="00170A3D"/>
    <w:rsid w:val="00173517"/>
    <w:rsid w:val="00175C54"/>
    <w:rsid w:val="00180658"/>
    <w:rsid w:val="00197033"/>
    <w:rsid w:val="00197DD0"/>
    <w:rsid w:val="001B1B76"/>
    <w:rsid w:val="001B67D3"/>
    <w:rsid w:val="001C4B13"/>
    <w:rsid w:val="001D7AC0"/>
    <w:rsid w:val="001E55B1"/>
    <w:rsid w:val="002031DD"/>
    <w:rsid w:val="00213DE0"/>
    <w:rsid w:val="00214C22"/>
    <w:rsid w:val="002215C9"/>
    <w:rsid w:val="002215E6"/>
    <w:rsid w:val="00221CA5"/>
    <w:rsid w:val="002423DB"/>
    <w:rsid w:val="00243304"/>
    <w:rsid w:val="00265C61"/>
    <w:rsid w:val="002757AF"/>
    <w:rsid w:val="002A08F0"/>
    <w:rsid w:val="002B4709"/>
    <w:rsid w:val="002C12C7"/>
    <w:rsid w:val="002D26B3"/>
    <w:rsid w:val="002E0259"/>
    <w:rsid w:val="002E77DD"/>
    <w:rsid w:val="00301825"/>
    <w:rsid w:val="00314830"/>
    <w:rsid w:val="00314D2F"/>
    <w:rsid w:val="00333888"/>
    <w:rsid w:val="0036311B"/>
    <w:rsid w:val="00374199"/>
    <w:rsid w:val="0038259E"/>
    <w:rsid w:val="0039418B"/>
    <w:rsid w:val="003A5534"/>
    <w:rsid w:val="003B2467"/>
    <w:rsid w:val="003D327C"/>
    <w:rsid w:val="003D593A"/>
    <w:rsid w:val="003D7632"/>
    <w:rsid w:val="00423B86"/>
    <w:rsid w:val="00445710"/>
    <w:rsid w:val="00446C5B"/>
    <w:rsid w:val="00452AEC"/>
    <w:rsid w:val="004762C5"/>
    <w:rsid w:val="00484455"/>
    <w:rsid w:val="00497B45"/>
    <w:rsid w:val="004C1D64"/>
    <w:rsid w:val="004C4ACE"/>
    <w:rsid w:val="004C6DEA"/>
    <w:rsid w:val="004C7F43"/>
    <w:rsid w:val="004E0A9A"/>
    <w:rsid w:val="004E229A"/>
    <w:rsid w:val="004E5926"/>
    <w:rsid w:val="004F4697"/>
    <w:rsid w:val="004F75F4"/>
    <w:rsid w:val="005104A3"/>
    <w:rsid w:val="00513B65"/>
    <w:rsid w:val="00522CB9"/>
    <w:rsid w:val="00525E80"/>
    <w:rsid w:val="0054336F"/>
    <w:rsid w:val="005470C8"/>
    <w:rsid w:val="005526A5"/>
    <w:rsid w:val="005566A4"/>
    <w:rsid w:val="00560D5E"/>
    <w:rsid w:val="0059570C"/>
    <w:rsid w:val="00596E98"/>
    <w:rsid w:val="005A5199"/>
    <w:rsid w:val="005B6C2F"/>
    <w:rsid w:val="005B7DEA"/>
    <w:rsid w:val="005E6345"/>
    <w:rsid w:val="00616257"/>
    <w:rsid w:val="006227D3"/>
    <w:rsid w:val="00632C11"/>
    <w:rsid w:val="006468F2"/>
    <w:rsid w:val="006507EA"/>
    <w:rsid w:val="00656B8D"/>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5046"/>
    <w:rsid w:val="007152F3"/>
    <w:rsid w:val="007231E6"/>
    <w:rsid w:val="0072529F"/>
    <w:rsid w:val="00731127"/>
    <w:rsid w:val="007677ED"/>
    <w:rsid w:val="00770490"/>
    <w:rsid w:val="0077094F"/>
    <w:rsid w:val="00772F99"/>
    <w:rsid w:val="00782240"/>
    <w:rsid w:val="00796456"/>
    <w:rsid w:val="007A3BA0"/>
    <w:rsid w:val="007B2408"/>
    <w:rsid w:val="007B415D"/>
    <w:rsid w:val="007B4F71"/>
    <w:rsid w:val="007C4FE0"/>
    <w:rsid w:val="007D3B9A"/>
    <w:rsid w:val="007E3F91"/>
    <w:rsid w:val="007E719A"/>
    <w:rsid w:val="00802E4C"/>
    <w:rsid w:val="00815CE5"/>
    <w:rsid w:val="00821749"/>
    <w:rsid w:val="00825C55"/>
    <w:rsid w:val="0083448B"/>
    <w:rsid w:val="00835398"/>
    <w:rsid w:val="00846295"/>
    <w:rsid w:val="00867976"/>
    <w:rsid w:val="00893DA0"/>
    <w:rsid w:val="008A5B92"/>
    <w:rsid w:val="008B699D"/>
    <w:rsid w:val="008C4504"/>
    <w:rsid w:val="008D19DC"/>
    <w:rsid w:val="008D2E84"/>
    <w:rsid w:val="008D617D"/>
    <w:rsid w:val="008D701F"/>
    <w:rsid w:val="008E2A06"/>
    <w:rsid w:val="00901A04"/>
    <w:rsid w:val="00924A41"/>
    <w:rsid w:val="00944BE0"/>
    <w:rsid w:val="0094588E"/>
    <w:rsid w:val="0097621E"/>
    <w:rsid w:val="009773EE"/>
    <w:rsid w:val="00984F67"/>
    <w:rsid w:val="009A1D02"/>
    <w:rsid w:val="009A3452"/>
    <w:rsid w:val="009A43D8"/>
    <w:rsid w:val="009B5FE5"/>
    <w:rsid w:val="009C0749"/>
    <w:rsid w:val="009C3C01"/>
    <w:rsid w:val="009C3FFE"/>
    <w:rsid w:val="009C691F"/>
    <w:rsid w:val="009D0196"/>
    <w:rsid w:val="009D4F3E"/>
    <w:rsid w:val="009E0813"/>
    <w:rsid w:val="00A04D30"/>
    <w:rsid w:val="00A314E8"/>
    <w:rsid w:val="00A55014"/>
    <w:rsid w:val="00A60BB5"/>
    <w:rsid w:val="00A622D4"/>
    <w:rsid w:val="00A62943"/>
    <w:rsid w:val="00A815AC"/>
    <w:rsid w:val="00A91D92"/>
    <w:rsid w:val="00A92DA7"/>
    <w:rsid w:val="00A96CAF"/>
    <w:rsid w:val="00AA059B"/>
    <w:rsid w:val="00AA2505"/>
    <w:rsid w:val="00AA3912"/>
    <w:rsid w:val="00AC5CFF"/>
    <w:rsid w:val="00AD5B83"/>
    <w:rsid w:val="00AE36B3"/>
    <w:rsid w:val="00AE7D0B"/>
    <w:rsid w:val="00AF3BCF"/>
    <w:rsid w:val="00AF6545"/>
    <w:rsid w:val="00B17F3B"/>
    <w:rsid w:val="00B55601"/>
    <w:rsid w:val="00B6446A"/>
    <w:rsid w:val="00B714F9"/>
    <w:rsid w:val="00B74098"/>
    <w:rsid w:val="00B838A8"/>
    <w:rsid w:val="00BC78CC"/>
    <w:rsid w:val="00BD2C42"/>
    <w:rsid w:val="00BE2AFD"/>
    <w:rsid w:val="00BF4E17"/>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1ACF"/>
    <w:rsid w:val="00CD5B0E"/>
    <w:rsid w:val="00CD64C6"/>
    <w:rsid w:val="00CF2550"/>
    <w:rsid w:val="00CF2696"/>
    <w:rsid w:val="00CF3910"/>
    <w:rsid w:val="00D00CA3"/>
    <w:rsid w:val="00D13BCC"/>
    <w:rsid w:val="00D23401"/>
    <w:rsid w:val="00D26D6B"/>
    <w:rsid w:val="00D32E14"/>
    <w:rsid w:val="00D466ED"/>
    <w:rsid w:val="00D513A2"/>
    <w:rsid w:val="00D61883"/>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25C03"/>
    <w:rsid w:val="00E37A59"/>
    <w:rsid w:val="00E50C32"/>
    <w:rsid w:val="00E53480"/>
    <w:rsid w:val="00E66211"/>
    <w:rsid w:val="00E85234"/>
    <w:rsid w:val="00E8719E"/>
    <w:rsid w:val="00E95199"/>
    <w:rsid w:val="00EB4D69"/>
    <w:rsid w:val="00EC3D8A"/>
    <w:rsid w:val="00ED072A"/>
    <w:rsid w:val="00ED33D3"/>
    <w:rsid w:val="00EE471F"/>
    <w:rsid w:val="00EE6038"/>
    <w:rsid w:val="00F03D68"/>
    <w:rsid w:val="00F2093F"/>
    <w:rsid w:val="00F23085"/>
    <w:rsid w:val="00F5278E"/>
    <w:rsid w:val="00F52BE8"/>
    <w:rsid w:val="00F55691"/>
    <w:rsid w:val="00F57A1B"/>
    <w:rsid w:val="00F7260E"/>
    <w:rsid w:val="00F7414C"/>
    <w:rsid w:val="00F752E8"/>
    <w:rsid w:val="00F80B92"/>
    <w:rsid w:val="00FA1B25"/>
    <w:rsid w:val="00FA2CF8"/>
    <w:rsid w:val="00FC709D"/>
    <w:rsid w:val="00FE424F"/>
    <w:rsid w:val="00FF2B8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link w:val="FuenteCar"/>
    <w:qFormat/>
    <w:rsid w:val="001046CB"/>
    <w:pPr>
      <w:spacing w:after="360" w:line="240" w:lineRule="auto"/>
      <w:jc w:val="left"/>
    </w:pPr>
    <w:rPr>
      <w:sz w:val="18"/>
      <w:szCs w:val="18"/>
    </w:rPr>
  </w:style>
  <w:style w:type="character" w:customStyle="1" w:styleId="FuenteCar">
    <w:name w:val="Fuente Car"/>
    <w:basedOn w:val="Fuentedeprrafopredeter"/>
    <w:link w:val="Fuente"/>
    <w:rsid w:val="001046CB"/>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7B415D"/>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EAC63-FD41-4D8E-A906-70D17D09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32</Pages>
  <Words>18568</Words>
  <Characters>105844</Characters>
  <Application>Microsoft Office Word</Application>
  <DocSecurity>0</DocSecurity>
  <Lines>882</Lines>
  <Paragraphs>248</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37</cp:revision>
  <cp:lastPrinted>2019-04-17T22:08:00Z</cp:lastPrinted>
  <dcterms:created xsi:type="dcterms:W3CDTF">2019-04-17T03:58:00Z</dcterms:created>
  <dcterms:modified xsi:type="dcterms:W3CDTF">2019-05-07T22:25:00Z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id="RP3fVKKN"/&gt;&lt;style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