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2.png" ContentType="image/png"/>
  <Override PartName="/word/media/rId19.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3" w:name="tobit-regression-pipeline-report"/>
    <w:p>
      <w:pPr>
        <w:pStyle w:val="Heading1"/>
      </w:pPr>
      <w:r>
        <w:t xml:space="preserve">Tobit Regression Pipeline Report</w:t>
      </w:r>
    </w:p>
    <w:p>
      <w:pPr>
        <w:pStyle w:val="FirstParagraph"/>
      </w:pPr>
      <w:r>
        <w:t xml:space="preserve">Generated on 2026-03-22 11:32 -05.</w:t>
      </w:r>
    </w:p>
    <w:bookmarkStart w:id="9" w:name="inputs"/>
    <w:p>
      <w:pPr>
        <w:pStyle w:val="Heading2"/>
      </w:pPr>
      <w:r>
        <w:t xml:space="preserve">Inputs</w:t>
      </w:r>
    </w:p>
    <w:p>
      <w:pPr>
        <w:pStyle w:val="Compact"/>
        <w:numPr>
          <w:ilvl w:val="0"/>
          <w:numId w:val="1001"/>
        </w:numPr>
      </w:pPr>
      <w:r>
        <w:t xml:space="preserve">Dataset:</w:t>
      </w:r>
      <w:r>
        <w:t xml:space="preserve"> </w:t>
      </w:r>
      <w:r>
        <w:rPr>
          <w:rStyle w:val="VerbatimChar"/>
        </w:rPr>
        <w:t xml:space="preserve">data_final_FLORIDA.xlsx</w:t>
      </w:r>
    </w:p>
    <w:p>
      <w:pPr>
        <w:pStyle w:val="Compact"/>
        <w:numPr>
          <w:ilvl w:val="0"/>
          <w:numId w:val="1001"/>
        </w:numPr>
      </w:pPr>
      <w:r>
        <w:t xml:space="preserve">Codebook:</w:t>
      </w:r>
      <w:r>
        <w:t xml:space="preserve"> </w:t>
      </w:r>
      <w:r>
        <w:rPr>
          <w:rStyle w:val="VerbatimChar"/>
        </w:rPr>
        <w:t xml:space="preserve">datacard.md</w:t>
      </w:r>
    </w:p>
    <w:p>
      <w:pPr>
        <w:pStyle w:val="Compact"/>
        <w:numPr>
          <w:ilvl w:val="0"/>
          <w:numId w:val="1001"/>
        </w:numPr>
      </w:pPr>
      <w:r>
        <w:t xml:space="preserve">Hypotheses source:</w:t>
      </w:r>
      <w:r>
        <w:t xml:space="preserve"> </w:t>
      </w:r>
      <w:r>
        <w:rPr>
          <w:rStyle w:val="VerbatimChar"/>
        </w:rPr>
        <w:t xml:space="preserve">hypotheses.md</w:t>
      </w:r>
    </w:p>
    <w:bookmarkEnd w:id="9"/>
    <w:bookmarkStart w:id="10" w:name="analysis-design"/>
    <w:p>
      <w:pPr>
        <w:pStyle w:val="Heading2"/>
      </w:pPr>
      <w:r>
        <w:t xml:space="preserve">Analysis Design</w:t>
      </w:r>
    </w:p>
    <w:p>
      <w:pPr>
        <w:pStyle w:val="Compact"/>
        <w:numPr>
          <w:ilvl w:val="0"/>
          <w:numId w:val="1002"/>
        </w:numPr>
      </w:pPr>
      <w:r>
        <w:t xml:space="preserve">Unit of analysis: negotiator-level judgments (two judgments per stage, ten stages per participant).</w:t>
      </w:r>
    </w:p>
    <w:p>
      <w:pPr>
        <w:pStyle w:val="Compact"/>
        <w:numPr>
          <w:ilvl w:val="0"/>
          <w:numId w:val="1002"/>
        </w:numPr>
      </w:pPr>
      <w:r>
        <w:t xml:space="preserve">Primary outcome: the raw bounded judgment score</w:t>
      </w:r>
      <w:r>
        <w:t xml:space="preserve"> </w:t>
      </w:r>
      <w:r>
        <w:rPr>
          <w:rStyle w:val="VerbatimChar"/>
        </w:rPr>
        <w:t xml:space="preserve">judgement</w:t>
      </w:r>
      <w:r>
        <w:t xml:space="preserve">, observed from</w:t>
      </w:r>
      <w:r>
        <w:t xml:space="preserve"> </w:t>
      </w:r>
      <w:r>
        <w:rPr>
          <w:rStyle w:val="VerbatimChar"/>
        </w:rPr>
        <w:t xml:space="preserve">-9</w:t>
      </w:r>
      <w:r>
        <w:t xml:space="preserve"> </w:t>
      </w:r>
      <w:r>
        <w:t xml:space="preserve">(acted very badly) to</w:t>
      </w:r>
      <w:r>
        <w:t xml:space="preserve"> </w:t>
      </w:r>
      <w:r>
        <w:rPr>
          <w:rStyle w:val="VerbatimChar"/>
        </w:rPr>
        <w:t xml:space="preserve">9</w:t>
      </w:r>
      <w:r>
        <w:t xml:space="preserve"> </w:t>
      </w:r>
      <w:r>
        <w:t xml:space="preserve">(acted very well).</w:t>
      </w:r>
    </w:p>
    <w:p>
      <w:pPr>
        <w:pStyle w:val="Compact"/>
        <w:numPr>
          <w:ilvl w:val="0"/>
          <w:numId w:val="1002"/>
        </w:numPr>
      </w:pPr>
      <w:r>
        <w:t xml:space="preserve">Primary sample: participants passing both attention checks and with a non-missing empathy composite.</w:t>
      </w:r>
    </w:p>
    <w:p>
      <w:pPr>
        <w:pStyle w:val="Compact"/>
        <w:numPr>
          <w:ilvl w:val="0"/>
          <w:numId w:val="1002"/>
        </w:numPr>
      </w:pPr>
      <w:r>
        <w:t xml:space="preserve">Main hypothesis models are estimated on harmful decisions only (</w:t>
      </w:r>
      <w:r>
        <w:rPr>
          <w:rStyle w:val="VerbatimChar"/>
        </w:rPr>
        <w:t xml:space="preserve">decision_accept = 1</w:t>
      </w:r>
      <w:r>
        <w:t xml:space="preserve">).</w:t>
      </w:r>
    </w:p>
    <w:p>
      <w:pPr>
        <w:pStyle w:val="Compact"/>
        <w:numPr>
          <w:ilvl w:val="0"/>
          <w:numId w:val="1002"/>
        </w:numPr>
      </w:pPr>
      <w:r>
        <w:t xml:space="preserve">The main Tobit specification uses</w:t>
      </w:r>
      <w:r>
        <w:t xml:space="preserve"> </w:t>
      </w:r>
      <w:r>
        <w:rPr>
          <w:rStyle w:val="VerbatimChar"/>
        </w:rPr>
        <w:t xml:space="preserve">survival::survreg()</w:t>
      </w:r>
      <w:r>
        <w:t xml:space="preserve"> </w:t>
      </w:r>
      <w:r>
        <w:t xml:space="preserve">with participant-clustered robust standard errors and censoring at</w:t>
      </w:r>
      <w:r>
        <w:t xml:space="preserve"> </w:t>
      </w:r>
      <w:r>
        <w:rPr>
          <w:rStyle w:val="VerbatimChar"/>
        </w:rPr>
        <w:t xml:space="preserve">-9</w:t>
      </w:r>
      <w:r>
        <w:t xml:space="preserve"> </w:t>
      </w:r>
      <w:r>
        <w:t xml:space="preserve">and</w:t>
      </w:r>
      <w:r>
        <w:t xml:space="preserve"> </w:t>
      </w:r>
      <w:r>
        <w:rPr>
          <w:rStyle w:val="VerbatimChar"/>
        </w:rPr>
        <w:t xml:space="preserve">9</w:t>
      </w:r>
      <w:r>
        <w:t xml:space="preserve">.</w:t>
      </w:r>
    </w:p>
    <w:p>
      <w:pPr>
        <w:pStyle w:val="Compact"/>
        <w:numPr>
          <w:ilvl w:val="0"/>
          <w:numId w:val="1002"/>
        </w:numPr>
      </w:pPr>
      <w:r>
        <w:t xml:space="preserve">H2a is operationalized as</w:t>
      </w:r>
      <w:r>
        <w:t xml:space="preserve"> </w:t>
      </w:r>
      <w:r>
        <w:rPr>
          <w:rStyle w:val="VerbatimChar"/>
        </w:rPr>
        <w:t xml:space="preserve">same_group_harm = 1</w:t>
      </w:r>
      <w:r>
        <w:t xml:space="preserve"> </w:t>
      </w:r>
      <w:r>
        <w:t xml:space="preserve">when the negotiator and victim share the same labeled faculty.</w:t>
      </w:r>
    </w:p>
    <w:p>
      <w:pPr>
        <w:pStyle w:val="Compact"/>
        <w:numPr>
          <w:ilvl w:val="0"/>
          <w:numId w:val="1002"/>
        </w:numPr>
      </w:pPr>
      <w:r>
        <w:t xml:space="preserve">H2b and H3 are operationalized relative to the evaluator:</w:t>
      </w:r>
      <w:r>
        <w:t xml:space="preserve"> </w:t>
      </w:r>
      <w:r>
        <w:rPr>
          <w:rStyle w:val="VerbatimChar"/>
        </w:rPr>
        <w:t xml:space="preserve">perp_outgroup = 1</w:t>
      </w:r>
      <w:r>
        <w:t xml:space="preserve"> </w:t>
      </w:r>
      <w:r>
        <w:t xml:space="preserve">when the negotiator belongs to the participant’s outgroup.</w:t>
      </w:r>
    </w:p>
    <w:bookmarkEnd w:id="10"/>
    <w:bookmarkStart w:id="11" w:name="word-friendly-equations"/>
    <w:p>
      <w:pPr>
        <w:pStyle w:val="Heading2"/>
      </w:pPr>
      <w:r>
        <w:t xml:space="preserve">Word-Friendly Equations</w:t>
      </w:r>
    </w:p>
    <w:p>
      <w:pPr>
        <w:pStyle w:val="FirstParagraph"/>
      </w:pPr>
      <w:r>
        <w:t xml:space="preserve">Observed outcome definition for Word:</w:t>
      </w:r>
      <w:r>
        <w:t xml:space="preserve"> </w:t>
      </w:r>
      <w:r>
        <w:t xml:space="preserve">y_ij = -9 if y*_ij &lt;= -9</w:t>
      </w:r>
      <w:r>
        <w:t xml:space="preserve"> </w:t>
      </w:r>
      <w:r>
        <w:t xml:space="preserve">y_ij = y*_ij if -9 &lt; y*_ij &lt; 9</w:t>
      </w:r>
      <w:r>
        <w:t xml:space="preserve"> </w:t>
      </w:r>
      <w:r>
        <w:t xml:space="preserve">y_ij = 9 if y*_ij &gt;= 9</w:t>
      </w:r>
    </w:p>
    <w:p>
      <w:pPr>
        <w:pStyle w:val="BodyText"/>
      </w:pPr>
      <w:r>
        <w:t xml:space="preserve">Main harmful-decision model for Word:</w:t>
      </w:r>
      <w:r>
        <w:t xml:space="preserve"> </w:t>
      </w:r>
      <w:r>
        <w:t xml:space="preserve">y*_ij = beta0 + beta1</w:t>
      </w:r>
      <w:r>
        <w:rPr>
          <w:i/>
          <w:iCs/>
        </w:rPr>
        <w:t xml:space="preserve">IRI_i + beta2</w:t>
      </w:r>
      <w:r>
        <w:t xml:space="preserve">OutgroupPerp_ij + beta3</w:t>
      </w:r>
      <w:r>
        <w:rPr>
          <w:i/>
          <w:iCs/>
        </w:rPr>
        <w:t xml:space="preserve">ControlPerp_ij + beta4</w:t>
      </w:r>
      <w:r>
        <w:t xml:space="preserve">VictimOutgroup_ij + beta5</w:t>
      </w:r>
      <w:r>
        <w:rPr>
          <w:i/>
          <w:iCs/>
        </w:rPr>
        <w:t xml:space="preserve">(IRI_i</w:t>
      </w:r>
      <w:r>
        <w:t xml:space="preserve">OutgroupPerp_ij) + beta6</w:t>
      </w:r>
      <w:r>
        <w:rPr>
          <w:i/>
          <w:iCs/>
        </w:rPr>
        <w:t xml:space="preserve">(IRI_i</w:t>
      </w:r>
      <w:r>
        <w:t xml:space="preserve">ControlPerp_ij) + gamma’*X_ij + e_ij</w:t>
      </w:r>
    </w:p>
    <w:p>
      <w:pPr>
        <w:pStyle w:val="BodyText"/>
      </w:pPr>
      <w:r>
        <w:t xml:space="preserve">Same-group-harm model for Word:</w:t>
      </w:r>
      <w:r>
        <w:t xml:space="preserve"> </w:t>
      </w:r>
      <w:r>
        <w:t xml:space="preserve">y*_ij = alpha0 + alpha1</w:t>
      </w:r>
      <w:r>
        <w:rPr>
          <w:i/>
          <w:iCs/>
        </w:rPr>
        <w:t xml:space="preserve">IRI_i + alpha2</w:t>
      </w:r>
      <w:r>
        <w:t xml:space="preserve">SameGroupHarm_ij + alpha3</w:t>
      </w:r>
      <w:r>
        <w:rPr>
          <w:i/>
          <w:iCs/>
        </w:rPr>
        <w:t xml:space="preserve">OutgroupPerp_ij + alpha4</w:t>
      </w:r>
      <w:r>
        <w:t xml:space="preserve">VictimOutgroup_ij + delta’*X_ij + u_ij</w:t>
      </w:r>
    </w:p>
    <w:p>
      <w:pPr>
        <w:pStyle w:val="BodyText"/>
      </w:pPr>
      <w:r>
        <w:t xml:space="preserve">Where:</w:t>
      </w:r>
      <w:r>
        <w:t xml:space="preserve"> </w:t>
      </w:r>
      <w:r>
        <w:t xml:space="preserve">IRI_i = standardized empathy composite</w:t>
      </w:r>
      <w:r>
        <w:t xml:space="preserve"> </w:t>
      </w:r>
      <w:r>
        <w:t xml:space="preserve">OutgroupPerp_ij = 1 if the negotiator belongs to the evaluator’s outgroup</w:t>
      </w:r>
      <w:r>
        <w:t xml:space="preserve"> </w:t>
      </w:r>
      <w:r>
        <w:t xml:space="preserve">ControlPerp_ij = 1 if the negotiator’s faculty label is hidden</w:t>
      </w:r>
      <w:r>
        <w:t xml:space="preserve"> </w:t>
      </w:r>
      <w:r>
        <w:t xml:space="preserve">VictimOutgroup_ij = 1 if the victim belongs to the evaluator’s outgroup</w:t>
      </w:r>
      <w:r>
        <w:t xml:space="preserve"> </w:t>
      </w:r>
      <w:r>
        <w:t xml:space="preserve">SameGroupHarm_ij = 1 if negotiator and victim share the same labeled faculty</w:t>
      </w:r>
      <w:r>
        <w:t xml:space="preserve"> </w:t>
      </w:r>
      <w:r>
        <w:t xml:space="preserve">X_ij = observer role, participant faculty, sex, age, socioeconomic status, stage indicators, and negotiator-slot indicator</w:t>
      </w:r>
    </w:p>
    <w:bookmarkEnd w:id="11"/>
    <w:bookmarkStart w:id="12" w:name="sample-overview"/>
    <w:p>
      <w:pPr>
        <w:pStyle w:val="Heading2"/>
      </w:pPr>
      <w:r>
        <w:t xml:space="preserve">Sample Overview</w:t>
      </w:r>
    </w:p>
    <w:p>
      <w:pPr>
        <w:pStyle w:val="FirstParagraph"/>
      </w:pPr>
      <w:r>
        <w:t xml:space="preserve">The workbook contains 63 participants, of whom 58 passed both attention checks. The primary analysis retains 58 participants and 1160 negotiator-level judgments. The Tobit hypothesis models focus on 569 harmful decisions in which a negotiator accepted the payoff-increasing but victim-harming deal.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Participants in workbook</w:t>
            </w:r>
          </w:p>
        </w:tc>
        <w:tc>
          <w:tcPr/>
          <w:p>
            <w:pPr>
              <w:pStyle w:val="Compact"/>
            </w:pPr>
            <w:r>
              <w:t xml:space="preserve">63.00</w:t>
            </w:r>
          </w:p>
        </w:tc>
      </w:tr>
      <w:tr>
        <w:tc>
          <w:tcPr/>
          <w:p>
            <w:pPr>
              <w:pStyle w:val="Compact"/>
            </w:pPr>
            <w:r>
              <w:t xml:space="preserve">Participants passing both attention checks</w:t>
            </w:r>
          </w:p>
        </w:tc>
        <w:tc>
          <w:tcPr/>
          <w:p>
            <w:pPr>
              <w:pStyle w:val="Compact"/>
            </w:pPr>
            <w:r>
              <w:t xml:space="preserve">58.00</w:t>
            </w:r>
          </w:p>
        </w:tc>
      </w:tr>
      <w:tr>
        <w:tc>
          <w:tcPr/>
          <w:p>
            <w:pPr>
              <w:pStyle w:val="Compact"/>
            </w:pPr>
            <w:r>
              <w:t xml:space="preserve">Participants in primary analysis</w:t>
            </w:r>
          </w:p>
        </w:tc>
        <w:tc>
          <w:tcPr/>
          <w:p>
            <w:pPr>
              <w:pStyle w:val="Compact"/>
            </w:pPr>
            <w:r>
              <w:t xml:space="preserve">58.00</w:t>
            </w:r>
          </w:p>
        </w:tc>
      </w:tr>
      <w:tr>
        <w:tc>
          <w:tcPr/>
          <w:p>
            <w:pPr>
              <w:pStyle w:val="Compact"/>
            </w:pPr>
            <w:r>
              <w:t xml:space="preserve">Mean age (analysis sample)</w:t>
            </w:r>
          </w:p>
        </w:tc>
        <w:tc>
          <w:tcPr/>
          <w:p>
            <w:pPr>
              <w:pStyle w:val="Compact"/>
            </w:pPr>
            <w:r>
              <w:t xml:space="preserve">20.29</w:t>
            </w:r>
          </w:p>
        </w:tc>
      </w:tr>
      <w:tr>
        <w:tc>
          <w:tcPr/>
          <w:p>
            <w:pPr>
              <w:pStyle w:val="Compact"/>
            </w:pPr>
            <w:r>
              <w:t xml:space="preserve">SD age (analysis sample)</w:t>
            </w:r>
          </w:p>
        </w:tc>
        <w:tc>
          <w:tcPr/>
          <w:p>
            <w:pPr>
              <w:pStyle w:val="Compact"/>
            </w:pPr>
            <w:r>
              <w:t xml:space="preserve">4.88</w:t>
            </w:r>
          </w:p>
        </w:tc>
      </w:tr>
      <w:tr>
        <w:tc>
          <w:tcPr/>
          <w:p>
            <w:pPr>
              <w:pStyle w:val="Compact"/>
            </w:pPr>
            <w:r>
              <w:t xml:space="preserve">Women in analysis sample</w:t>
            </w:r>
          </w:p>
        </w:tc>
        <w:tc>
          <w:tcPr/>
          <w:p>
            <w:pPr>
              <w:pStyle w:val="Compact"/>
            </w:pPr>
            <w:r>
              <w:t xml:space="preserve">27.00</w:t>
            </w:r>
          </w:p>
        </w:tc>
      </w:tr>
      <w:tr>
        <w:tc>
          <w:tcPr/>
          <w:p>
            <w:pPr>
              <w:pStyle w:val="Compact"/>
            </w:pPr>
            <w:r>
              <w:t xml:space="preserve">Men in analysis sample</w:t>
            </w:r>
          </w:p>
        </w:tc>
        <w:tc>
          <w:tcPr/>
          <w:p>
            <w:pPr>
              <w:pStyle w:val="Compact"/>
            </w:pPr>
            <w:r>
              <w:t xml:space="preserve">31.00</w:t>
            </w:r>
          </w:p>
        </w:tc>
      </w:tr>
      <w:tr>
        <w:tc>
          <w:tcPr/>
          <w:p>
            <w:pPr>
              <w:pStyle w:val="Compact"/>
            </w:pPr>
            <w:r>
              <w:t xml:space="preserve">Humanities in analysis sample</w:t>
            </w:r>
          </w:p>
        </w:tc>
        <w:tc>
          <w:tcPr/>
          <w:p>
            <w:pPr>
              <w:pStyle w:val="Compact"/>
            </w:pPr>
            <w:r>
              <w:t xml:space="preserve">27.00</w:t>
            </w:r>
          </w:p>
        </w:tc>
      </w:tr>
      <w:tr>
        <w:tc>
          <w:tcPr/>
          <w:p>
            <w:pPr>
              <w:pStyle w:val="Compact"/>
            </w:pPr>
            <w:r>
              <w:t xml:space="preserve">Engineering in analysis sample</w:t>
            </w:r>
          </w:p>
        </w:tc>
        <w:tc>
          <w:tcPr/>
          <w:p>
            <w:pPr>
              <w:pStyle w:val="Compact"/>
            </w:pPr>
            <w:r>
              <w:t xml:space="preserve">31.00</w:t>
            </w:r>
          </w:p>
        </w:tc>
      </w:tr>
      <w:tr>
        <w:tc>
          <w:tcPr/>
          <w:p>
            <w:pPr>
              <w:pStyle w:val="Compact"/>
            </w:pPr>
            <w:r>
              <w:t xml:space="preserve">Victim-first treatment in analysis sample</w:t>
            </w:r>
          </w:p>
        </w:tc>
        <w:tc>
          <w:tcPr/>
          <w:p>
            <w:pPr>
              <w:pStyle w:val="Compact"/>
            </w:pPr>
            <w:r>
              <w:t xml:space="preserve">29.00</w:t>
            </w:r>
          </w:p>
        </w:tc>
      </w:tr>
      <w:tr>
        <w:tc>
          <w:tcPr/>
          <w:p>
            <w:pPr>
              <w:pStyle w:val="Compact"/>
            </w:pPr>
            <w:r>
              <w:t xml:space="preserve">Observer-first treatment in analysis sample</w:t>
            </w:r>
          </w:p>
        </w:tc>
        <w:tc>
          <w:tcPr/>
          <w:p>
            <w:pPr>
              <w:pStyle w:val="Compact"/>
            </w:pPr>
            <w:r>
              <w:t xml:space="preserve">29.00</w:t>
            </w:r>
          </w:p>
        </w:tc>
      </w:tr>
    </w:tbl>
    <w:bookmarkEnd w:id="12"/>
    <w:bookmarkStart w:id="13" w:name="empathy-scale-summary"/>
    <w:p>
      <w:pPr>
        <w:pStyle w:val="Heading2"/>
      </w:pPr>
      <w:r>
        <w:t xml:space="preserve">Empathy Scale Summary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Scale</w:t>
            </w:r>
          </w:p>
        </w:tc>
        <w:tc>
          <w:tcPr/>
          <w:p>
            <w:pPr>
              <w:pStyle w:val="Compact"/>
            </w:pPr>
            <w:r>
              <w:t xml:space="preserve">Items</w:t>
            </w:r>
          </w:p>
        </w:tc>
        <w:tc>
          <w:tcPr/>
          <w:p>
            <w:pPr>
              <w:pStyle w:val="Compact"/>
            </w:pPr>
            <w:r>
              <w:t xml:space="preserve">Mean</w:t>
            </w:r>
          </w:p>
        </w:tc>
        <w:tc>
          <w:tcPr/>
          <w:p>
            <w:pPr>
              <w:pStyle w:val="Compact"/>
            </w:pPr>
            <w:r>
              <w:t xml:space="preserve">SD</w:t>
            </w:r>
          </w:p>
        </w:tc>
        <w:tc>
          <w:tcPr/>
          <w:p>
            <w:pPr>
              <w:pStyle w:val="Compact"/>
            </w:pPr>
            <w:r>
              <w:t xml:space="preserve">Min</w:t>
            </w:r>
          </w:p>
        </w:tc>
        <w:tc>
          <w:tcPr/>
          <w:p>
            <w:pPr>
              <w:pStyle w:val="Compact"/>
            </w:pPr>
            <w:r>
              <w:t xml:space="preserve">Max</w:t>
            </w:r>
          </w:p>
        </w:tc>
        <w:tc>
          <w:tcPr/>
          <w:p>
            <w:pPr>
              <w:pStyle w:val="Compact"/>
            </w:pPr>
            <w:r>
              <w:t xml:space="preserve">Alpha</w:t>
            </w:r>
          </w:p>
        </w:tc>
      </w:tr>
      <w:tr>
        <w:tc>
          <w:tcPr/>
          <w:p>
            <w:pPr>
              <w:pStyle w:val="Compact"/>
            </w:pPr>
            <w:r>
              <w:t xml:space="preserve">IRI total</w:t>
            </w:r>
          </w:p>
        </w:tc>
        <w:tc>
          <w:tcPr/>
          <w:p>
            <w:pPr>
              <w:pStyle w:val="Compact"/>
            </w:pPr>
            <w:r>
              <w:t xml:space="preserve">28</w:t>
            </w:r>
          </w:p>
        </w:tc>
        <w:tc>
          <w:tcPr/>
          <w:p>
            <w:pPr>
              <w:pStyle w:val="Compact"/>
            </w:pPr>
            <w:r>
              <w:t xml:space="preserve">2.196</w:t>
            </w:r>
          </w:p>
        </w:tc>
        <w:tc>
          <w:tcPr/>
          <w:p>
            <w:pPr>
              <w:pStyle w:val="Compact"/>
            </w:pPr>
            <w:r>
              <w:t xml:space="preserve">0.448</w:t>
            </w:r>
          </w:p>
        </w:tc>
        <w:tc>
          <w:tcPr/>
          <w:p>
            <w:pPr>
              <w:pStyle w:val="Compact"/>
            </w:pPr>
            <w:r>
              <w:t xml:space="preserve">1.036</w:t>
            </w:r>
          </w:p>
        </w:tc>
        <w:tc>
          <w:tcPr/>
          <w:p>
            <w:pPr>
              <w:pStyle w:val="Compact"/>
            </w:pPr>
            <w:r>
              <w:t xml:space="preserve">3.250</w:t>
            </w:r>
          </w:p>
        </w:tc>
        <w:tc>
          <w:tcPr/>
          <w:p>
            <w:pPr>
              <w:pStyle w:val="Compact"/>
            </w:pPr>
            <w:r>
              <w:t xml:space="preserve">0.767</w:t>
            </w:r>
          </w:p>
        </w:tc>
      </w:tr>
      <w:tr>
        <w:tc>
          <w:tcPr/>
          <w:p>
            <w:pPr>
              <w:pStyle w:val="Compact"/>
            </w:pPr>
            <w:r>
              <w:t xml:space="preserve">Fantasy</w:t>
            </w:r>
          </w:p>
        </w:tc>
        <w:tc>
          <w:tcPr/>
          <w:p>
            <w:pPr>
              <w:pStyle w:val="Compact"/>
            </w:pPr>
            <w:r>
              <w:t xml:space="preserve">7</w:t>
            </w:r>
          </w:p>
        </w:tc>
        <w:tc>
          <w:tcPr/>
          <w:p>
            <w:pPr>
              <w:pStyle w:val="Compact"/>
            </w:pPr>
            <w:r>
              <w:t xml:space="preserve">2.111</w:t>
            </w:r>
          </w:p>
        </w:tc>
        <w:tc>
          <w:tcPr/>
          <w:p>
            <w:pPr>
              <w:pStyle w:val="Compact"/>
            </w:pPr>
            <w:r>
              <w:t xml:space="preserve">0.723</w:t>
            </w:r>
          </w:p>
        </w:tc>
        <w:tc>
          <w:tcPr/>
          <w:p>
            <w:pPr>
              <w:pStyle w:val="Compact"/>
            </w:pPr>
            <w:r>
              <w:t xml:space="preserve">0.286</w:t>
            </w:r>
          </w:p>
        </w:tc>
        <w:tc>
          <w:tcPr/>
          <w:p>
            <w:pPr>
              <w:pStyle w:val="Compact"/>
            </w:pPr>
            <w:r>
              <w:t xml:space="preserve">4.000</w:t>
            </w:r>
          </w:p>
        </w:tc>
        <w:tc>
          <w:tcPr/>
          <w:p>
            <w:pPr>
              <w:pStyle w:val="Compact"/>
            </w:pPr>
            <w:r>
              <w:t xml:space="preserve">0.644</w:t>
            </w:r>
          </w:p>
        </w:tc>
      </w:tr>
      <w:tr>
        <w:tc>
          <w:tcPr/>
          <w:p>
            <w:pPr>
              <w:pStyle w:val="Compact"/>
            </w:pPr>
            <w:r>
              <w:t xml:space="preserve">Empathic concern</w:t>
            </w:r>
          </w:p>
        </w:tc>
        <w:tc>
          <w:tcPr/>
          <w:p>
            <w:pPr>
              <w:pStyle w:val="Compact"/>
            </w:pPr>
            <w:r>
              <w:t xml:space="preserve">8</w:t>
            </w:r>
          </w:p>
        </w:tc>
        <w:tc>
          <w:tcPr/>
          <w:p>
            <w:pPr>
              <w:pStyle w:val="Compact"/>
            </w:pPr>
            <w:r>
              <w:t xml:space="preserve">2.222</w:t>
            </w:r>
          </w:p>
        </w:tc>
        <w:tc>
          <w:tcPr/>
          <w:p>
            <w:pPr>
              <w:pStyle w:val="Compact"/>
            </w:pPr>
            <w:r>
              <w:t xml:space="preserve">0.485</w:t>
            </w:r>
          </w:p>
        </w:tc>
        <w:tc>
          <w:tcPr/>
          <w:p>
            <w:pPr>
              <w:pStyle w:val="Compact"/>
            </w:pPr>
            <w:r>
              <w:t xml:space="preserve">1.125</w:t>
            </w:r>
          </w:p>
        </w:tc>
        <w:tc>
          <w:tcPr/>
          <w:p>
            <w:pPr>
              <w:pStyle w:val="Compact"/>
            </w:pPr>
            <w:r>
              <w:t xml:space="preserve">3.125</w:t>
            </w:r>
          </w:p>
        </w:tc>
        <w:tc>
          <w:tcPr/>
          <w:p>
            <w:pPr>
              <w:pStyle w:val="Compact"/>
            </w:pPr>
            <w:r>
              <w:t xml:space="preserve">0.299</w:t>
            </w:r>
          </w:p>
        </w:tc>
      </w:tr>
      <w:tr>
        <w:tc>
          <w:tcPr/>
          <w:p>
            <w:pPr>
              <w:pStyle w:val="Compact"/>
            </w:pPr>
            <w:r>
              <w:t xml:space="preserve">Perspective taking</w:t>
            </w:r>
          </w:p>
        </w:tc>
        <w:tc>
          <w:tcPr/>
          <w:p>
            <w:pPr>
              <w:pStyle w:val="Compact"/>
            </w:pPr>
            <w:r>
              <w:t xml:space="preserve">7</w:t>
            </w:r>
          </w:p>
        </w:tc>
        <w:tc>
          <w:tcPr/>
          <w:p>
            <w:pPr>
              <w:pStyle w:val="Compact"/>
            </w:pPr>
            <w:r>
              <w:t xml:space="preserve">2.488</w:t>
            </w:r>
          </w:p>
        </w:tc>
        <w:tc>
          <w:tcPr/>
          <w:p>
            <w:pPr>
              <w:pStyle w:val="Compact"/>
            </w:pPr>
            <w:r>
              <w:t xml:space="preserve">0.665</w:t>
            </w:r>
          </w:p>
        </w:tc>
        <w:tc>
          <w:tcPr/>
          <w:p>
            <w:pPr>
              <w:pStyle w:val="Compact"/>
            </w:pPr>
            <w:r>
              <w:t xml:space="preserve">0.571</w:t>
            </w:r>
          </w:p>
        </w:tc>
        <w:tc>
          <w:tcPr/>
          <w:p>
            <w:pPr>
              <w:pStyle w:val="Compact"/>
            </w:pPr>
            <w:r>
              <w:t xml:space="preserve">3.714</w:t>
            </w:r>
          </w:p>
        </w:tc>
        <w:tc>
          <w:tcPr/>
          <w:p>
            <w:pPr>
              <w:pStyle w:val="Compact"/>
            </w:pPr>
            <w:r>
              <w:t xml:space="preserve">0.597</w:t>
            </w:r>
          </w:p>
        </w:tc>
      </w:tr>
      <w:tr>
        <w:tc>
          <w:tcPr/>
          <w:p>
            <w:pPr>
              <w:pStyle w:val="Compact"/>
            </w:pPr>
            <w:r>
              <w:t xml:space="preserve">Personal distress</w:t>
            </w:r>
          </w:p>
        </w:tc>
        <w:tc>
          <w:tcPr/>
          <w:p>
            <w:pPr>
              <w:pStyle w:val="Compact"/>
            </w:pPr>
            <w:r>
              <w:t xml:space="preserve">6</w:t>
            </w:r>
          </w:p>
        </w:tc>
        <w:tc>
          <w:tcPr/>
          <w:p>
            <w:pPr>
              <w:pStyle w:val="Compact"/>
            </w:pPr>
            <w:r>
              <w:t xml:space="preserve">1.918</w:t>
            </w:r>
          </w:p>
        </w:tc>
        <w:tc>
          <w:tcPr/>
          <w:p>
            <w:pPr>
              <w:pStyle w:val="Compact"/>
            </w:pPr>
            <w:r>
              <w:t xml:space="preserve">0.635</w:t>
            </w:r>
          </w:p>
        </w:tc>
        <w:tc>
          <w:tcPr/>
          <w:p>
            <w:pPr>
              <w:pStyle w:val="Compact"/>
            </w:pPr>
            <w:r>
              <w:t xml:space="preserve">0.000</w:t>
            </w:r>
          </w:p>
        </w:tc>
        <w:tc>
          <w:tcPr/>
          <w:p>
            <w:pPr>
              <w:pStyle w:val="Compact"/>
            </w:pPr>
            <w:r>
              <w:t xml:space="preserve">3.000</w:t>
            </w:r>
          </w:p>
        </w:tc>
        <w:tc>
          <w:tcPr/>
          <w:p>
            <w:pPr>
              <w:pStyle w:val="Compact"/>
            </w:pPr>
            <w:r>
              <w:t xml:space="preserve">0.521</w:t>
            </w:r>
          </w:p>
        </w:tc>
      </w:tr>
    </w:tbl>
    <w:bookmarkEnd w:id="13"/>
    <w:bookmarkStart w:id="14" w:name="package-availability"/>
    <w:p>
      <w:pPr>
        <w:pStyle w:val="Heading2"/>
      </w:pPr>
      <w:r>
        <w:t xml:space="preserve">Package Availability</w:t>
      </w:r>
    </w:p>
    <w:p>
      <w:pPr>
        <w:pStyle w:val="FirstParagraph"/>
      </w:pPr>
      <w:r>
        <w:t xml:space="preserve">The local environment only has</w:t>
      </w:r>
      <w:r>
        <w:t xml:space="preserve"> </w:t>
      </w:r>
      <w:r>
        <w:rPr>
          <w:rStyle w:val="VerbatimChar"/>
        </w:rPr>
        <w:t xml:space="preserve">survival</w:t>
      </w:r>
      <w:r>
        <w:t xml:space="preserve"> </w:t>
      </w:r>
      <w:r>
        <w:t xml:space="preserve">installed.</w:t>
      </w:r>
      <w:r>
        <w:t xml:space="preserve"> </w:t>
      </w:r>
      <w:r>
        <w:rPr>
          <w:rStyle w:val="VerbatimChar"/>
        </w:rPr>
        <w:t xml:space="preserve">AER</w:t>
      </w:r>
      <w:r>
        <w:t xml:space="preserve">,</w:t>
      </w:r>
      <w:r>
        <w:t xml:space="preserve"> </w:t>
      </w:r>
      <w:r>
        <w:rPr>
          <w:rStyle w:val="VerbatimChar"/>
        </w:rPr>
        <w:t xml:space="preserve">VGAM</w:t>
      </w:r>
      <w:r>
        <w:t xml:space="preserve">, and</w:t>
      </w:r>
      <w:r>
        <w:t xml:space="preserve"> </w:t>
      </w:r>
      <w:r>
        <w:rPr>
          <w:rStyle w:val="VerbatimChar"/>
        </w:rPr>
        <w:t xml:space="preserve">censReg</w:t>
      </w:r>
      <w:r>
        <w:t xml:space="preserve"> </w:t>
      </w:r>
      <w:r>
        <w:t xml:space="preserve">are included as recommended alternatives in the documentation, but the fitted model below uses</w:t>
      </w:r>
      <w:r>
        <w:t xml:space="preserve"> </w:t>
      </w:r>
      <w:r>
        <w:rPr>
          <w:rStyle w:val="VerbatimChar"/>
        </w:rPr>
        <w:t xml:space="preserve">survival::survreg()</w:t>
      </w:r>
      <w:r>
        <w:t xml:space="preserve"> </w:t>
      </w:r>
      <w:r>
        <w:t xml:space="preserve">because it supports clustered robust inference cleanly in this project.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Package</w:t>
            </w:r>
          </w:p>
        </w:tc>
        <w:tc>
          <w:tcPr/>
          <w:p>
            <w:pPr>
              <w:pStyle w:val="Compact"/>
            </w:pPr>
            <w:r>
              <w:t xml:space="preserve">Available</w:t>
            </w:r>
          </w:p>
        </w:tc>
      </w:tr>
      <w:tr>
        <w:tc>
          <w:tcPr/>
          <w:p>
            <w:pPr>
              <w:pStyle w:val="Compact"/>
            </w:pPr>
            <w:r>
              <w:t xml:space="preserve">survival</w:t>
            </w:r>
          </w:p>
        </w:tc>
        <w:tc>
          <w:tcPr/>
          <w:p>
            <w:pPr>
              <w:pStyle w:val="Compact"/>
            </w:pPr>
            <w:r>
              <w:t xml:space="preserve">TRUE</w:t>
            </w:r>
          </w:p>
        </w:tc>
      </w:tr>
      <w:tr>
        <w:tc>
          <w:tcPr/>
          <w:p>
            <w:pPr>
              <w:pStyle w:val="Compact"/>
            </w:pPr>
            <w:r>
              <w:t xml:space="preserve">AER</w:t>
            </w:r>
          </w:p>
        </w:tc>
        <w:tc>
          <w:tcPr/>
          <w:p>
            <w:pPr>
              <w:pStyle w:val="Compact"/>
            </w:pPr>
            <w:r>
              <w:t xml:space="preserve">TRUE</w:t>
            </w:r>
          </w:p>
        </w:tc>
      </w:tr>
      <w:tr>
        <w:tc>
          <w:tcPr/>
          <w:p>
            <w:pPr>
              <w:pStyle w:val="Compact"/>
            </w:pPr>
            <w:r>
              <w:t xml:space="preserve">VGAM</w:t>
            </w:r>
          </w:p>
        </w:tc>
        <w:tc>
          <w:tcPr/>
          <w:p>
            <w:pPr>
              <w:pStyle w:val="Compact"/>
            </w:pPr>
            <w:r>
              <w:t xml:space="preserve">TRUE</w:t>
            </w:r>
          </w:p>
        </w:tc>
      </w:tr>
      <w:tr>
        <w:tc>
          <w:tcPr/>
          <w:p>
            <w:pPr>
              <w:pStyle w:val="Compact"/>
            </w:pPr>
            <w:r>
              <w:t xml:space="preserve">censReg</w:t>
            </w:r>
          </w:p>
        </w:tc>
        <w:tc>
          <w:tcPr/>
          <w:p>
            <w:pPr>
              <w:pStyle w:val="Compact"/>
            </w:pPr>
            <w:r>
              <w:t xml:space="preserve">TRUE</w:t>
            </w:r>
          </w:p>
        </w:tc>
      </w:tr>
    </w:tbl>
    <w:bookmarkEnd w:id="14"/>
    <w:bookmarkStart w:id="15" w:name="assumptions-and-sample-size"/>
    <w:p>
      <w:pPr>
        <w:pStyle w:val="Heading2"/>
      </w:pPr>
      <w:r>
        <w:t xml:space="preserve">Assumptions and Sample Size</w:t>
      </w:r>
    </w:p>
    <w:p>
      <w:pPr>
        <w:pStyle w:val="FirstParagraph"/>
      </w:pPr>
      <w:r>
        <w:t xml:space="preserve">The Tobit model is appropriate here because the observed dependent variable is bounded at -9 and 9 and the sample includes observations piled up at both limits. In the harmful-decision sample there are 569 negotiator-level observations from 58 participants. The observed censoring shares are 29.9% at the lower bound and 4.7% at the upper bound. Substantive interpretation assumes a latent continuous evaluation process, approximately normal model errors, and correct specification of the linear predictor. Inference is clustered by participant to address repeated judgments within persons, but the estimates should still be read cautiously because the participant count is modest.</w:t>
      </w:r>
    </w:p>
    <w:bookmarkEnd w:id="15"/>
    <w:bookmarkStart w:id="22" w:name="exploratory-data-analysis"/>
    <w:p>
      <w:pPr>
        <w:pStyle w:val="Heading2"/>
      </w:pPr>
      <w:r>
        <w:t xml:space="preserve">Exploratory Data Analysis</w:t>
      </w:r>
    </w:p>
    <w:p>
      <w:pPr>
        <w:pStyle w:val="FirstParagraph"/>
      </w:pPr>
      <w:r>
        <w:t xml:space="preserve">We first explore the raw dependent variable, showing its bounded nature and the piling up at the endpoints which justifies the Tobit approach.</w:t>
      </w:r>
    </w:p>
    <w:p>
      <w:pPr>
        <w:pStyle w:val="CaptionedFigure"/>
      </w:pPr>
      <w:r>
        <w:drawing>
          <wp:inline>
            <wp:extent cx="5334000" cy="3333749"/>
            <wp:effectExtent b="0" l="0" r="0" t="0"/>
            <wp:docPr descr="Judgment Frequency" title="" id="17" name="Picture"/>
            <a:graphic>
              <a:graphicData uri="http://schemas.openxmlformats.org/drawingml/2006/picture">
                <pic:pic>
                  <pic:nvPicPr>
                    <pic:cNvPr descr="../figures/figure_eda_judgement_frequency.png" id="18" name="Picture"/>
                    <pic:cNvPicPr>
                      <a:picLocks noChangeArrowheads="1" noChangeAspect="1"/>
                    </pic:cNvPicPr>
                  </pic:nvPicPr>
                  <pic:blipFill>
                    <a:blip r:embed="rId16"/>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Judgment Frequency</w:t>
      </w:r>
    </w:p>
    <w:p>
      <w:pPr>
        <w:pStyle w:val="BodyText"/>
      </w:pPr>
      <w:r>
        <w:t xml:space="preserve">Additionally, the following table and scatterplots summarize the relationship between moral judgments and each empathy subscale.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Subscale</w:t>
            </w:r>
          </w:p>
        </w:tc>
        <w:tc>
          <w:tcPr/>
          <w:p>
            <w:pPr>
              <w:pStyle w:val="Compact"/>
            </w:pPr>
            <w:r>
              <w:t xml:space="preserve">Pearson_r</w:t>
            </w:r>
          </w:p>
        </w:tc>
        <w:tc>
          <w:tcPr/>
          <w:p>
            <w:pPr>
              <w:pStyle w:val="Compact"/>
            </w:pPr>
            <w:r>
              <w:t xml:space="preserve">P_value</w:t>
            </w:r>
          </w:p>
        </w:tc>
        <w:tc>
          <w:tcPr/>
          <w:p>
            <w:pPr>
              <w:pStyle w:val="Compact"/>
            </w:pPr>
            <w:r>
              <w:t xml:space="preserve">CI_low</w:t>
            </w:r>
          </w:p>
        </w:tc>
        <w:tc>
          <w:tcPr/>
          <w:p>
            <w:pPr>
              <w:pStyle w:val="Compact"/>
            </w:pPr>
            <w:r>
              <w:t xml:space="preserve">CI_high</w:t>
            </w:r>
          </w:p>
        </w:tc>
      </w:tr>
      <w:tr>
        <w:tc>
          <w:tcPr/>
          <w:p>
            <w:pPr>
              <w:pStyle w:val="Compact"/>
            </w:pPr>
            <w:r>
              <w:t xml:space="preserve">iri_total</w:t>
            </w:r>
          </w:p>
        </w:tc>
        <w:tc>
          <w:tcPr/>
          <w:p>
            <w:pPr>
              <w:pStyle w:val="Compact"/>
            </w:pPr>
            <w:r>
              <w:t xml:space="preserve">0.008</w:t>
            </w:r>
          </w:p>
        </w:tc>
        <w:tc>
          <w:tcPr/>
          <w:p>
            <w:pPr>
              <w:pStyle w:val="Compact"/>
            </w:pPr>
            <w:r>
              <w:t xml:space="preserve">0.785</w:t>
            </w:r>
          </w:p>
        </w:tc>
        <w:tc>
          <w:tcPr/>
          <w:p>
            <w:pPr>
              <w:pStyle w:val="Compact"/>
            </w:pPr>
            <w:r>
              <w:t xml:space="preserve">-0.050</w:t>
            </w:r>
          </w:p>
        </w:tc>
        <w:tc>
          <w:tcPr/>
          <w:p>
            <w:pPr>
              <w:pStyle w:val="Compact"/>
            </w:pPr>
            <w:r>
              <w:t xml:space="preserve">0.066</w:t>
            </w:r>
          </w:p>
        </w:tc>
      </w:tr>
      <w:tr>
        <w:tc>
          <w:tcPr/>
          <w:p>
            <w:pPr>
              <w:pStyle w:val="Compact"/>
            </w:pPr>
            <w:r>
              <w:t xml:space="preserve">iri_fs</w:t>
            </w:r>
          </w:p>
        </w:tc>
        <w:tc>
          <w:tcPr/>
          <w:p>
            <w:pPr>
              <w:pStyle w:val="Compact"/>
            </w:pPr>
            <w:r>
              <w:t xml:space="preserve">0.005</w:t>
            </w:r>
          </w:p>
        </w:tc>
        <w:tc>
          <w:tcPr/>
          <w:p>
            <w:pPr>
              <w:pStyle w:val="Compact"/>
            </w:pPr>
            <w:r>
              <w:t xml:space="preserve">0.856</w:t>
            </w:r>
          </w:p>
        </w:tc>
        <w:tc>
          <w:tcPr/>
          <w:p>
            <w:pPr>
              <w:pStyle w:val="Compact"/>
            </w:pPr>
            <w:r>
              <w:t xml:space="preserve">-0.052</w:t>
            </w:r>
          </w:p>
        </w:tc>
        <w:tc>
          <w:tcPr/>
          <w:p>
            <w:pPr>
              <w:pStyle w:val="Compact"/>
            </w:pPr>
            <w:r>
              <w:t xml:space="preserve">0.063</w:t>
            </w:r>
          </w:p>
        </w:tc>
      </w:tr>
      <w:tr>
        <w:tc>
          <w:tcPr/>
          <w:p>
            <w:pPr>
              <w:pStyle w:val="Compact"/>
            </w:pPr>
            <w:r>
              <w:t xml:space="preserve">iri_ec</w:t>
            </w:r>
          </w:p>
        </w:tc>
        <w:tc>
          <w:tcPr/>
          <w:p>
            <w:pPr>
              <w:pStyle w:val="Compact"/>
            </w:pPr>
            <w:r>
              <w:t xml:space="preserve">-0.092</w:t>
            </w:r>
          </w:p>
        </w:tc>
        <w:tc>
          <w:tcPr/>
          <w:p>
            <w:pPr>
              <w:pStyle w:val="Compact"/>
            </w:pPr>
            <w:r>
              <w:t xml:space="preserve">0.002</w:t>
            </w:r>
          </w:p>
        </w:tc>
        <w:tc>
          <w:tcPr/>
          <w:p>
            <w:pPr>
              <w:pStyle w:val="Compact"/>
            </w:pPr>
            <w:r>
              <w:t xml:space="preserve">-0.149</w:t>
            </w:r>
          </w:p>
        </w:tc>
        <w:tc>
          <w:tcPr/>
          <w:p>
            <w:pPr>
              <w:pStyle w:val="Compact"/>
            </w:pPr>
            <w:r>
              <w:t xml:space="preserve">-0.034</w:t>
            </w:r>
          </w:p>
        </w:tc>
      </w:tr>
      <w:tr>
        <w:tc>
          <w:tcPr/>
          <w:p>
            <w:pPr>
              <w:pStyle w:val="Compact"/>
            </w:pPr>
            <w:r>
              <w:t xml:space="preserve">iri_pt</w:t>
            </w:r>
          </w:p>
        </w:tc>
        <w:tc>
          <w:tcPr/>
          <w:p>
            <w:pPr>
              <w:pStyle w:val="Compact"/>
            </w:pPr>
            <w:r>
              <w:t xml:space="preserve">0.042</w:t>
            </w:r>
          </w:p>
        </w:tc>
        <w:tc>
          <w:tcPr/>
          <w:p>
            <w:pPr>
              <w:pStyle w:val="Compact"/>
            </w:pPr>
            <w:r>
              <w:t xml:space="preserve">0.154</w:t>
            </w:r>
          </w:p>
        </w:tc>
        <w:tc>
          <w:tcPr/>
          <w:p>
            <w:pPr>
              <w:pStyle w:val="Compact"/>
            </w:pPr>
            <w:r>
              <w:t xml:space="preserve">-0.016</w:t>
            </w:r>
          </w:p>
        </w:tc>
        <w:tc>
          <w:tcPr/>
          <w:p>
            <w:pPr>
              <w:pStyle w:val="Compact"/>
            </w:pPr>
            <w:r>
              <w:t xml:space="preserve">0.099</w:t>
            </w:r>
          </w:p>
        </w:tc>
      </w:tr>
      <w:tr>
        <w:tc>
          <w:tcPr/>
          <w:p>
            <w:pPr>
              <w:pStyle w:val="Compact"/>
            </w:pPr>
            <w:r>
              <w:t xml:space="preserve">iri_pd</w:t>
            </w:r>
          </w:p>
        </w:tc>
        <w:tc>
          <w:tcPr/>
          <w:p>
            <w:pPr>
              <w:pStyle w:val="Compact"/>
            </w:pPr>
            <w:r>
              <w:t xml:space="preserve">0.061</w:t>
            </w:r>
          </w:p>
        </w:tc>
        <w:tc>
          <w:tcPr/>
          <w:p>
            <w:pPr>
              <w:pStyle w:val="Compact"/>
            </w:pPr>
            <w:r>
              <w:t xml:space="preserve">0.037</w:t>
            </w:r>
          </w:p>
        </w:tc>
        <w:tc>
          <w:tcPr/>
          <w:p>
            <w:pPr>
              <w:pStyle w:val="Compact"/>
            </w:pPr>
            <w:r>
              <w:t xml:space="preserve">0.004</w:t>
            </w:r>
          </w:p>
        </w:tc>
        <w:tc>
          <w:tcPr/>
          <w:p>
            <w:pPr>
              <w:pStyle w:val="Compact"/>
            </w:pPr>
            <w:r>
              <w:t xml:space="preserve">0.118</w:t>
            </w:r>
          </w:p>
        </w:tc>
      </w:tr>
    </w:tbl>
    <w:p>
      <w:pPr>
        <w:pStyle w:val="CaptionedFigure"/>
      </w:pPr>
      <w:r>
        <w:drawing>
          <wp:inline>
            <wp:extent cx="5334000" cy="4267200"/>
            <wp:effectExtent b="0" l="0" r="0" t="0"/>
            <wp:docPr descr="Subscale Scatterplots" title="" id="20" name="Picture"/>
            <a:graphic>
              <a:graphicData uri="http://schemas.openxmlformats.org/drawingml/2006/picture">
                <pic:pic>
                  <pic:nvPicPr>
                    <pic:cNvPr descr="../figures/figure_eda_judgement_by_iri.png" id="21" name="Picture"/>
                    <pic:cNvPicPr>
                      <a:picLocks noChangeArrowheads="1" noChangeAspect="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Subscale Scatterplots</w:t>
      </w:r>
    </w:p>
    <w:bookmarkEnd w:id="22"/>
    <w:bookmarkStart w:id="36" w:name="descriptive-patterns"/>
    <w:p>
      <w:pPr>
        <w:pStyle w:val="Heading2"/>
      </w:pPr>
      <w:r>
        <w:t xml:space="preserve">Descriptive Patterns</w:t>
      </w:r>
    </w:p>
    <w:p>
      <w:pPr>
        <w:pStyle w:val="FirstParagraph"/>
      </w:pPr>
      <w:r>
        <w:t xml:space="preserve">The observed Tobit outcome is the raw moral-judgment score from -9 to 9, where lower values indicate harsher condemnation. Descriptively, accepted harmful deals receive much lower ratings than rejected deals (mean judgment -3.19 versus 6.21 ). Within the harmful-decision sample, same-faculty harm averages -3.55 judgment points compared with -2.91 for cross-faculty harm. Outgroup perpetrators average -3.12 judgment points versus -3.34 for labeled ingroup perpetrators.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Negotiator-level judgments in analysis sample</w:t>
            </w:r>
          </w:p>
        </w:tc>
        <w:tc>
          <w:tcPr/>
          <w:p>
            <w:pPr>
              <w:pStyle w:val="Compact"/>
            </w:pPr>
            <w:r>
              <w:t xml:space="preserve">1160.000</w:t>
            </w:r>
          </w:p>
        </w:tc>
      </w:tr>
      <w:tr>
        <w:tc>
          <w:tcPr/>
          <w:p>
            <w:pPr>
              <w:pStyle w:val="Compact"/>
            </w:pPr>
            <w:r>
              <w:t xml:space="preserve">Harmful decisions in primary model sample</w:t>
            </w:r>
          </w:p>
        </w:tc>
        <w:tc>
          <w:tcPr/>
          <w:p>
            <w:pPr>
              <w:pStyle w:val="Compact"/>
            </w:pPr>
            <w:r>
              <w:t xml:space="preserve">569.000</w:t>
            </w:r>
          </w:p>
        </w:tc>
      </w:tr>
      <w:tr>
        <w:tc>
          <w:tcPr/>
          <w:p>
            <w:pPr>
              <w:pStyle w:val="Compact"/>
            </w:pPr>
            <w:r>
              <w:t xml:space="preserve">Acceptance rate in analysis sample</w:t>
            </w:r>
          </w:p>
        </w:tc>
        <w:tc>
          <w:tcPr/>
          <w:p>
            <w:pPr>
              <w:pStyle w:val="Compact"/>
            </w:pPr>
            <w:r>
              <w:t xml:space="preserve">0.491</w:t>
            </w:r>
          </w:p>
        </w:tc>
      </w:tr>
      <w:tr>
        <w:tc>
          <w:tcPr/>
          <w:p>
            <w:pPr>
              <w:pStyle w:val="Compact"/>
            </w:pPr>
            <w:r>
              <w:t xml:space="preserve">Mean raw judgment for rejected decisions</w:t>
            </w:r>
          </w:p>
        </w:tc>
        <w:tc>
          <w:tcPr/>
          <w:p>
            <w:pPr>
              <w:pStyle w:val="Compact"/>
            </w:pPr>
            <w:r>
              <w:t xml:space="preserve">6.212</w:t>
            </w:r>
          </w:p>
        </w:tc>
      </w:tr>
      <w:tr>
        <w:tc>
          <w:tcPr/>
          <w:p>
            <w:pPr>
              <w:pStyle w:val="Compact"/>
            </w:pPr>
            <w:r>
              <w:t xml:space="preserve">Mean raw judgment for accepted decisions</w:t>
            </w:r>
          </w:p>
        </w:tc>
        <w:tc>
          <w:tcPr/>
          <w:p>
            <w:pPr>
              <w:pStyle w:val="Compact"/>
            </w:pPr>
            <w:r>
              <w:t xml:space="preserve">-3.192</w:t>
            </w:r>
          </w:p>
        </w:tc>
      </w:tr>
      <w:tr>
        <w:tc>
          <w:tcPr/>
          <w:p>
            <w:pPr>
              <w:pStyle w:val="Compact"/>
            </w:pPr>
            <w:r>
              <w:t xml:space="preserve">Left-censored share at -9 in accepted sample</w:t>
            </w:r>
          </w:p>
        </w:tc>
        <w:tc>
          <w:tcPr/>
          <w:p>
            <w:pPr>
              <w:pStyle w:val="Compact"/>
            </w:pPr>
            <w:r>
              <w:t xml:space="preserve">0.299</w:t>
            </w:r>
          </w:p>
        </w:tc>
      </w:tr>
      <w:tr>
        <w:tc>
          <w:tcPr/>
          <w:p>
            <w:pPr>
              <w:pStyle w:val="Compact"/>
            </w:pPr>
            <w:r>
              <w:t xml:space="preserve">Right-censored share at 9 in accepted sample</w:t>
            </w:r>
          </w:p>
        </w:tc>
        <w:tc>
          <w:tcPr/>
          <w:p>
            <w:pPr>
              <w:pStyle w:val="Compact"/>
            </w:pPr>
            <w:r>
              <w:t xml:space="preserve">0.047</w:t>
            </w:r>
          </w:p>
        </w:tc>
      </w:tr>
    </w:tbl>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negotiator_alignment</w:t>
            </w:r>
          </w:p>
        </w:tc>
        <w:tc>
          <w:tcPr/>
          <w:p>
            <w:pPr>
              <w:pStyle w:val="Compact"/>
            </w:pPr>
            <w:r>
              <w:t xml:space="preserve">role</w:t>
            </w:r>
          </w:p>
        </w:tc>
        <w:tc>
          <w:tcPr/>
          <w:p>
            <w:pPr>
              <w:pStyle w:val="Compact"/>
            </w:pPr>
            <w:r>
              <w:t xml:space="preserve">Observations</w:t>
            </w:r>
          </w:p>
        </w:tc>
        <w:tc>
          <w:tcPr/>
          <w:p>
            <w:pPr>
              <w:pStyle w:val="Compact"/>
            </w:pPr>
            <w:r>
              <w:t xml:space="preserve">MeanJudgement</w:t>
            </w:r>
          </w:p>
        </w:tc>
        <w:tc>
          <w:tcPr/>
          <w:p>
            <w:pPr>
              <w:pStyle w:val="Compact"/>
            </w:pPr>
            <w:r>
              <w:t xml:space="preserve">SDJudgement</w:t>
            </w:r>
          </w:p>
        </w:tc>
        <w:tc>
          <w:tcPr/>
          <w:p>
            <w:pPr>
              <w:pStyle w:val="Compact"/>
            </w:pPr>
            <w:r>
              <w:t xml:space="preserve">SEJudgement</w:t>
            </w:r>
          </w:p>
        </w:tc>
        <w:tc>
          <w:tcPr/>
          <w:p>
            <w:pPr>
              <w:pStyle w:val="Compact"/>
            </w:pPr>
            <w:r>
              <w:t xml:space="preserve">Lower95</w:t>
            </w:r>
          </w:p>
        </w:tc>
        <w:tc>
          <w:tcPr/>
          <w:p>
            <w:pPr>
              <w:pStyle w:val="Compact"/>
            </w:pPr>
            <w:r>
              <w:t xml:space="preserve">Upper95</w:t>
            </w:r>
          </w:p>
        </w:tc>
      </w:tr>
      <w:tr>
        <w:tc>
          <w:tcPr/>
          <w:p>
            <w:pPr>
              <w:pStyle w:val="Compact"/>
            </w:pPr>
            <w:r>
              <w:t xml:space="preserve">ingroup</w:t>
            </w:r>
          </w:p>
        </w:tc>
        <w:tc>
          <w:tcPr/>
          <w:p>
            <w:pPr>
              <w:pStyle w:val="Compact"/>
            </w:pPr>
            <w:r>
              <w:t xml:space="preserve">victim</w:t>
            </w:r>
          </w:p>
        </w:tc>
        <w:tc>
          <w:tcPr/>
          <w:p>
            <w:pPr>
              <w:pStyle w:val="Compact"/>
            </w:pPr>
            <w:r>
              <w:t xml:space="preserve">95</w:t>
            </w:r>
          </w:p>
        </w:tc>
        <w:tc>
          <w:tcPr/>
          <w:p>
            <w:pPr>
              <w:pStyle w:val="Compact"/>
            </w:pPr>
            <w:r>
              <w:t xml:space="preserve">-3.979</w:t>
            </w:r>
          </w:p>
        </w:tc>
        <w:tc>
          <w:tcPr/>
          <w:p>
            <w:pPr>
              <w:pStyle w:val="Compact"/>
            </w:pPr>
            <w:r>
              <w:t xml:space="preserve">4.842</w:t>
            </w:r>
          </w:p>
        </w:tc>
        <w:tc>
          <w:tcPr/>
          <w:p>
            <w:pPr>
              <w:pStyle w:val="Compact"/>
            </w:pPr>
            <w:r>
              <w:t xml:space="preserve">0.497</w:t>
            </w:r>
          </w:p>
        </w:tc>
        <w:tc>
          <w:tcPr/>
          <w:p>
            <w:pPr>
              <w:pStyle w:val="Compact"/>
            </w:pPr>
            <w:r>
              <w:t xml:space="preserve">-4.953</w:t>
            </w:r>
          </w:p>
        </w:tc>
        <w:tc>
          <w:tcPr/>
          <w:p>
            <w:pPr>
              <w:pStyle w:val="Compact"/>
            </w:pPr>
            <w:r>
              <w:t xml:space="preserve">-3.005</w:t>
            </w:r>
          </w:p>
        </w:tc>
      </w:tr>
      <w:tr>
        <w:tc>
          <w:tcPr/>
          <w:p>
            <w:pPr>
              <w:pStyle w:val="Compact"/>
            </w:pPr>
            <w:r>
              <w:t xml:space="preserve">outgroup</w:t>
            </w:r>
          </w:p>
        </w:tc>
        <w:tc>
          <w:tcPr/>
          <w:p>
            <w:pPr>
              <w:pStyle w:val="Compact"/>
            </w:pPr>
            <w:r>
              <w:t xml:space="preserve">victim</w:t>
            </w:r>
          </w:p>
        </w:tc>
        <w:tc>
          <w:tcPr/>
          <w:p>
            <w:pPr>
              <w:pStyle w:val="Compact"/>
            </w:pPr>
            <w:r>
              <w:t xml:space="preserve">97</w:t>
            </w:r>
          </w:p>
        </w:tc>
        <w:tc>
          <w:tcPr/>
          <w:p>
            <w:pPr>
              <w:pStyle w:val="Compact"/>
            </w:pPr>
            <w:r>
              <w:t xml:space="preserve">-3.289</w:t>
            </w:r>
          </w:p>
        </w:tc>
        <w:tc>
          <w:tcPr/>
          <w:p>
            <w:pPr>
              <w:pStyle w:val="Compact"/>
            </w:pPr>
            <w:r>
              <w:t xml:space="preserve">5.278</w:t>
            </w:r>
          </w:p>
        </w:tc>
        <w:tc>
          <w:tcPr/>
          <w:p>
            <w:pPr>
              <w:pStyle w:val="Compact"/>
            </w:pPr>
            <w:r>
              <w:t xml:space="preserve">0.536</w:t>
            </w:r>
          </w:p>
        </w:tc>
        <w:tc>
          <w:tcPr/>
          <w:p>
            <w:pPr>
              <w:pStyle w:val="Compact"/>
            </w:pPr>
            <w:r>
              <w:t xml:space="preserve">-4.339</w:t>
            </w:r>
          </w:p>
        </w:tc>
        <w:tc>
          <w:tcPr/>
          <w:p>
            <w:pPr>
              <w:pStyle w:val="Compact"/>
            </w:pPr>
            <w:r>
              <w:t xml:space="preserve">-2.238</w:t>
            </w:r>
          </w:p>
        </w:tc>
      </w:tr>
      <w:tr>
        <w:tc>
          <w:tcPr/>
          <w:p>
            <w:pPr>
              <w:pStyle w:val="Compact"/>
            </w:pPr>
            <w:r>
              <w:t xml:space="preserve">control</w:t>
            </w:r>
          </w:p>
        </w:tc>
        <w:tc>
          <w:tcPr/>
          <w:p>
            <w:pPr>
              <w:pStyle w:val="Compact"/>
            </w:pPr>
            <w:r>
              <w:t xml:space="preserve">victim</w:t>
            </w:r>
          </w:p>
        </w:tc>
        <w:tc>
          <w:tcPr/>
          <w:p>
            <w:pPr>
              <w:pStyle w:val="Compact"/>
            </w:pPr>
            <w:r>
              <w:t xml:space="preserve">104</w:t>
            </w:r>
          </w:p>
        </w:tc>
        <w:tc>
          <w:tcPr/>
          <w:p>
            <w:pPr>
              <w:pStyle w:val="Compact"/>
            </w:pPr>
            <w:r>
              <w:t xml:space="preserve">-3.740</w:t>
            </w:r>
          </w:p>
        </w:tc>
        <w:tc>
          <w:tcPr/>
          <w:p>
            <w:pPr>
              <w:pStyle w:val="Compact"/>
            </w:pPr>
            <w:r>
              <w:t xml:space="preserve">5.593</w:t>
            </w:r>
          </w:p>
        </w:tc>
        <w:tc>
          <w:tcPr/>
          <w:p>
            <w:pPr>
              <w:pStyle w:val="Compact"/>
            </w:pPr>
            <w:r>
              <w:t xml:space="preserve">0.548</w:t>
            </w:r>
          </w:p>
        </w:tc>
        <w:tc>
          <w:tcPr/>
          <w:p>
            <w:pPr>
              <w:pStyle w:val="Compact"/>
            </w:pPr>
            <w:r>
              <w:t xml:space="preserve">-4.815</w:t>
            </w:r>
          </w:p>
        </w:tc>
        <w:tc>
          <w:tcPr/>
          <w:p>
            <w:pPr>
              <w:pStyle w:val="Compact"/>
            </w:pPr>
            <w:r>
              <w:t xml:space="preserve">-2.665</w:t>
            </w:r>
          </w:p>
        </w:tc>
      </w:tr>
      <w:tr>
        <w:tc>
          <w:tcPr/>
          <w:p>
            <w:pPr>
              <w:pStyle w:val="Compact"/>
            </w:pPr>
            <w:r>
              <w:t xml:space="preserve">ingroup</w:t>
            </w:r>
          </w:p>
        </w:tc>
        <w:tc>
          <w:tcPr/>
          <w:p>
            <w:pPr>
              <w:pStyle w:val="Compact"/>
            </w:pPr>
            <w:r>
              <w:t xml:space="preserve">observer</w:t>
            </w:r>
          </w:p>
        </w:tc>
        <w:tc>
          <w:tcPr/>
          <w:p>
            <w:pPr>
              <w:pStyle w:val="Compact"/>
            </w:pPr>
            <w:r>
              <w:t xml:space="preserve">92</w:t>
            </w:r>
          </w:p>
        </w:tc>
        <w:tc>
          <w:tcPr/>
          <w:p>
            <w:pPr>
              <w:pStyle w:val="Compact"/>
            </w:pPr>
            <w:r>
              <w:t xml:space="preserve">-2.685</w:t>
            </w:r>
          </w:p>
        </w:tc>
        <w:tc>
          <w:tcPr/>
          <w:p>
            <w:pPr>
              <w:pStyle w:val="Compact"/>
            </w:pPr>
            <w:r>
              <w:t xml:space="preserve">5.056</w:t>
            </w:r>
          </w:p>
        </w:tc>
        <w:tc>
          <w:tcPr/>
          <w:p>
            <w:pPr>
              <w:pStyle w:val="Compact"/>
            </w:pPr>
            <w:r>
              <w:t xml:space="preserve">0.527</w:t>
            </w:r>
          </w:p>
        </w:tc>
        <w:tc>
          <w:tcPr/>
          <w:p>
            <w:pPr>
              <w:pStyle w:val="Compact"/>
            </w:pPr>
            <w:r>
              <w:t xml:space="preserve">-3.718</w:t>
            </w:r>
          </w:p>
        </w:tc>
        <w:tc>
          <w:tcPr/>
          <w:p>
            <w:pPr>
              <w:pStyle w:val="Compact"/>
            </w:pPr>
            <w:r>
              <w:t xml:space="preserve">-1.652</w:t>
            </w:r>
          </w:p>
        </w:tc>
      </w:tr>
      <w:tr>
        <w:tc>
          <w:tcPr/>
          <w:p>
            <w:pPr>
              <w:pStyle w:val="Compact"/>
            </w:pPr>
            <w:r>
              <w:t xml:space="preserve">outgroup</w:t>
            </w:r>
          </w:p>
        </w:tc>
        <w:tc>
          <w:tcPr/>
          <w:p>
            <w:pPr>
              <w:pStyle w:val="Compact"/>
            </w:pPr>
            <w:r>
              <w:t xml:space="preserve">observer</w:t>
            </w:r>
          </w:p>
        </w:tc>
        <w:tc>
          <w:tcPr/>
          <w:p>
            <w:pPr>
              <w:pStyle w:val="Compact"/>
            </w:pPr>
            <w:r>
              <w:t xml:space="preserve">80</w:t>
            </w:r>
          </w:p>
        </w:tc>
        <w:tc>
          <w:tcPr/>
          <w:p>
            <w:pPr>
              <w:pStyle w:val="Compact"/>
            </w:pPr>
            <w:r>
              <w:t xml:space="preserve">-2.913</w:t>
            </w:r>
          </w:p>
        </w:tc>
        <w:tc>
          <w:tcPr/>
          <w:p>
            <w:pPr>
              <w:pStyle w:val="Compact"/>
            </w:pPr>
            <w:r>
              <w:t xml:space="preserve">5.406</w:t>
            </w:r>
          </w:p>
        </w:tc>
        <w:tc>
          <w:tcPr/>
          <w:p>
            <w:pPr>
              <w:pStyle w:val="Compact"/>
            </w:pPr>
            <w:r>
              <w:t xml:space="preserve">0.604</w:t>
            </w:r>
          </w:p>
        </w:tc>
        <w:tc>
          <w:tcPr/>
          <w:p>
            <w:pPr>
              <w:pStyle w:val="Compact"/>
            </w:pPr>
            <w:r>
              <w:t xml:space="preserve">-4.097</w:t>
            </w:r>
          </w:p>
        </w:tc>
        <w:tc>
          <w:tcPr/>
          <w:p>
            <w:pPr>
              <w:pStyle w:val="Compact"/>
            </w:pPr>
            <w:r>
              <w:t xml:space="preserve">-1.728</w:t>
            </w:r>
          </w:p>
        </w:tc>
      </w:tr>
      <w:tr>
        <w:tc>
          <w:tcPr/>
          <w:p>
            <w:pPr>
              <w:pStyle w:val="Compact"/>
            </w:pPr>
            <w:r>
              <w:t xml:space="preserve">control</w:t>
            </w:r>
          </w:p>
        </w:tc>
        <w:tc>
          <w:tcPr/>
          <w:p>
            <w:pPr>
              <w:pStyle w:val="Compact"/>
            </w:pPr>
            <w:r>
              <w:t xml:space="preserve">observer</w:t>
            </w:r>
          </w:p>
        </w:tc>
        <w:tc>
          <w:tcPr/>
          <w:p>
            <w:pPr>
              <w:pStyle w:val="Compact"/>
            </w:pPr>
            <w:r>
              <w:t xml:space="preserve">101</w:t>
            </w:r>
          </w:p>
        </w:tc>
        <w:tc>
          <w:tcPr/>
          <w:p>
            <w:pPr>
              <w:pStyle w:val="Compact"/>
            </w:pPr>
            <w:r>
              <w:t xml:space="preserve">-2.475</w:t>
            </w:r>
          </w:p>
        </w:tc>
        <w:tc>
          <w:tcPr/>
          <w:p>
            <w:pPr>
              <w:pStyle w:val="Compact"/>
            </w:pPr>
            <w:r>
              <w:t xml:space="preserve">5.723</w:t>
            </w:r>
          </w:p>
        </w:tc>
        <w:tc>
          <w:tcPr/>
          <w:p>
            <w:pPr>
              <w:pStyle w:val="Compact"/>
            </w:pPr>
            <w:r>
              <w:t xml:space="preserve">0.569</w:t>
            </w:r>
          </w:p>
        </w:tc>
        <w:tc>
          <w:tcPr/>
          <w:p>
            <w:pPr>
              <w:pStyle w:val="Compact"/>
            </w:pPr>
            <w:r>
              <w:t xml:space="preserve">-3.591</w:t>
            </w:r>
          </w:p>
        </w:tc>
        <w:tc>
          <w:tcPr/>
          <w:p>
            <w:pPr>
              <w:pStyle w:val="Compact"/>
            </w:pPr>
            <w:r>
              <w:t xml:space="preserve">-1.359</w:t>
            </w:r>
          </w:p>
        </w:tc>
      </w:tr>
    </w:tbl>
    <w:bookmarkStart w:id="35" w:name="figures"/>
    <w:p>
      <w:pPr>
        <w:pStyle w:val="Heading3"/>
      </w:pPr>
      <w:r>
        <w:t xml:space="preserve">Figures</w:t>
      </w:r>
    </w:p>
    <w:p>
      <w:pPr>
        <w:pStyle w:val="CaptionedFigure"/>
      </w:pPr>
      <w:r>
        <w:drawing>
          <wp:inline>
            <wp:extent cx="5334000" cy="3333749"/>
            <wp:effectExtent b="0" l="0" r="0" t="0"/>
            <wp:docPr descr="Age distribution" title="" id="24" name="Picture"/>
            <a:graphic>
              <a:graphicData uri="http://schemas.openxmlformats.org/drawingml/2006/picture">
                <pic:pic>
                  <pic:nvPicPr>
                    <pic:cNvPr descr="../figures/figure_01_age_distribution.png" id="25" name="Picture"/>
                    <pic:cNvPicPr>
                      <a:picLocks noChangeArrowheads="1" noChangeAspect="1"/>
                    </pic:cNvPicPr>
                  </pic:nvPicPr>
                  <pic:blipFill>
                    <a:blip r:embed="rId23"/>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Age distribution</w:t>
      </w:r>
    </w:p>
    <w:p>
      <w:pPr>
        <w:pStyle w:val="CaptionedFigure"/>
      </w:pPr>
      <w:r>
        <w:drawing>
          <wp:inline>
            <wp:extent cx="5334000" cy="3333749"/>
            <wp:effectExtent b="0" l="0" r="0" t="0"/>
            <wp:docPr descr="Empathy composite distribution" title="" id="27" name="Picture"/>
            <a:graphic>
              <a:graphicData uri="http://schemas.openxmlformats.org/drawingml/2006/picture">
                <pic:pic>
                  <pic:nvPicPr>
                    <pic:cNvPr descr="../figures/figure_02_iri_total_distribution.png" id="28" name="Picture"/>
                    <pic:cNvPicPr>
                      <a:picLocks noChangeArrowheads="1" noChangeAspect="1"/>
                    </pic:cNvPicPr>
                  </pic:nvPicPr>
                  <pic:blipFill>
                    <a:blip r:embed="rId26"/>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Empathy composite distribution</w:t>
      </w:r>
    </w:p>
    <w:p>
      <w:pPr>
        <w:pStyle w:val="CaptionedFigure"/>
      </w:pPr>
      <w:r>
        <w:drawing>
          <wp:inline>
            <wp:extent cx="5334000" cy="3333749"/>
            <wp:effectExtent b="0" l="0" r="0" t="0"/>
            <wp:docPr descr="Judgment by decision" title="" id="30" name="Picture"/>
            <a:graphic>
              <a:graphicData uri="http://schemas.openxmlformats.org/drawingml/2006/picture">
                <pic:pic>
                  <pic:nvPicPr>
                    <pic:cNvPr descr="../figures/figure_03_judgement_by_decision.png" id="31" name="Picture"/>
                    <pic:cNvPicPr>
                      <a:picLocks noChangeArrowheads="1" noChangeAspect="1"/>
                    </pic:cNvPicPr>
                  </pic:nvPicPr>
                  <pic:blipFill>
                    <a:blip r:embed="rId29"/>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Judgment by decision</w:t>
      </w:r>
    </w:p>
    <w:p>
      <w:pPr>
        <w:pStyle w:val="CaptionedFigure"/>
      </w:pPr>
      <w:r>
        <w:drawing>
          <wp:inline>
            <wp:extent cx="5334000" cy="3259666"/>
            <wp:effectExtent b="0" l="0" r="0" t="0"/>
            <wp:docPr descr="Harmful decisions by group" title="" id="33" name="Picture"/>
            <a:graphic>
              <a:graphicData uri="http://schemas.openxmlformats.org/drawingml/2006/picture">
                <pic:pic>
                  <pic:nvPicPr>
                    <pic:cNvPr descr="../figures/figure_04_harmful_decisions_by_group.png" id="34" name="Picture"/>
                    <pic:cNvPicPr>
                      <a:picLocks noChangeArrowheads="1" noChangeAspect="1"/>
                    </pic:cNvPicPr>
                  </pic:nvPicPr>
                  <pic:blipFill>
                    <a:blip r:embed="rId32"/>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Harmful decisions by group</w:t>
      </w:r>
    </w:p>
    <w:bookmarkEnd w:id="35"/>
    <w:bookmarkEnd w:id="36"/>
    <w:bookmarkStart w:id="40" w:name="tobit-models"/>
    <w:p>
      <w:pPr>
        <w:pStyle w:val="Heading2"/>
      </w:pPr>
      <w:r>
        <w:t xml:space="preserve">Tobit Models</w:t>
      </w:r>
    </w:p>
    <w:p>
      <w:pPr>
        <w:pStyle w:val="FirstParagraph"/>
      </w:pPr>
      <w:r>
        <w:t xml:space="preserve">In the main harmful-decision Tobit model, higher empathy is associated with harsher judgments (b = -0.79, 95% CI [-2.86, 1.29], p = 0.457; not statistically distinguishable from zero). Outgroup perpetrators receive more favorable judgments than ingroup perpetrators (b = 0.08, 95% CI [-1.27, 1.44], p = 0.906; not statistically distinguishable from zero). The empathy slope becomes more negative in outgroup cases than ingroup cases (b = -0.45, 95% CI [-2.06, 1.16], p = 0.583; not statistically distinguishable from zero). In the same-faculty harm model, same-faculty harm is associated with harsher condemnation (b = -1.34, 95% CI [-2.88, 0.19], p = 0.087; not statistically distinguishable from zero).</w:t>
      </w:r>
    </w:p>
    <w:bookmarkStart w:id="37" w:name="main-harmful-decision-tobit"/>
    <w:p>
      <w:pPr>
        <w:pStyle w:val="Heading3"/>
      </w:pPr>
      <w:r>
        <w:t xml:space="preserve">Main Harmful-Decision Tobit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w:t>
            </w:r>
          </w:p>
        </w:tc>
        <w:tc>
          <w:tcPr/>
          <w:p>
            <w:pPr>
              <w:pStyle w:val="Compact"/>
            </w:pPr>
            <w:r>
              <w:t xml:space="preserve">Estimate</w:t>
            </w:r>
          </w:p>
        </w:tc>
        <w:tc>
          <w:tcPr/>
          <w:p>
            <w:pPr>
              <w:pStyle w:val="Compact"/>
            </w:pPr>
            <w:r>
              <w:t xml:space="preserve">RobustSE</w:t>
            </w:r>
          </w:p>
        </w:tc>
        <w:tc>
          <w:tcPr/>
          <w:p>
            <w:pPr>
              <w:pStyle w:val="Compact"/>
            </w:pPr>
            <w:r>
              <w:t xml:space="preserve">CI_Low</w:t>
            </w:r>
          </w:p>
        </w:tc>
        <w:tc>
          <w:tcPr/>
          <w:p>
            <w:pPr>
              <w:pStyle w:val="Compact"/>
            </w:pPr>
            <w:r>
              <w:t xml:space="preserve">CI_High</w:t>
            </w:r>
          </w:p>
        </w:tc>
        <w:tc>
          <w:tcPr/>
          <w:p>
            <w:pPr>
              <w:pStyle w:val="Compact"/>
            </w:pPr>
            <w:r>
              <w:t xml:space="preserve">PValue</w:t>
            </w:r>
          </w:p>
        </w:tc>
      </w:tr>
      <w:tr>
        <w:tc>
          <w:tcPr/>
          <w:p>
            <w:pPr>
              <w:pStyle w:val="Compact"/>
            </w:pPr>
            <w:r>
              <w:t xml:space="preserve">Intercept</w:t>
            </w:r>
          </w:p>
        </w:tc>
        <w:tc>
          <w:tcPr/>
          <w:p>
            <w:pPr>
              <w:pStyle w:val="Compact"/>
            </w:pPr>
            <w:r>
              <w:t xml:space="preserve">0.508</w:t>
            </w:r>
          </w:p>
        </w:tc>
        <w:tc>
          <w:tcPr/>
          <w:p>
            <w:pPr>
              <w:pStyle w:val="Compact"/>
            </w:pPr>
            <w:r>
              <w:t xml:space="preserve">5.090</w:t>
            </w:r>
          </w:p>
        </w:tc>
        <w:tc>
          <w:tcPr/>
          <w:p>
            <w:pPr>
              <w:pStyle w:val="Compact"/>
            </w:pPr>
            <w:r>
              <w:t xml:space="preserve">-9.468</w:t>
            </w:r>
          </w:p>
        </w:tc>
        <w:tc>
          <w:tcPr/>
          <w:p>
            <w:pPr>
              <w:pStyle w:val="Compact"/>
            </w:pPr>
            <w:r>
              <w:t xml:space="preserve">10.484</w:t>
            </w:r>
          </w:p>
        </w:tc>
        <w:tc>
          <w:tcPr/>
          <w:p>
            <w:pPr>
              <w:pStyle w:val="Compact"/>
            </w:pPr>
            <w:r>
              <w:t xml:space="preserve">0.921</w:t>
            </w:r>
          </w:p>
        </w:tc>
      </w:tr>
      <w:tr>
        <w:tc>
          <w:tcPr/>
          <w:p>
            <w:pPr>
              <w:pStyle w:val="Compact"/>
            </w:pPr>
            <w:r>
              <w:t xml:space="preserve">Empathy composite (z)</w:t>
            </w:r>
          </w:p>
        </w:tc>
        <w:tc>
          <w:tcPr/>
          <w:p>
            <w:pPr>
              <w:pStyle w:val="Compact"/>
            </w:pPr>
            <w:r>
              <w:t xml:space="preserve">-0.788</w:t>
            </w:r>
          </w:p>
        </w:tc>
        <w:tc>
          <w:tcPr/>
          <w:p>
            <w:pPr>
              <w:pStyle w:val="Compact"/>
            </w:pPr>
            <w:r>
              <w:t xml:space="preserve">1.059</w:t>
            </w:r>
          </w:p>
        </w:tc>
        <w:tc>
          <w:tcPr/>
          <w:p>
            <w:pPr>
              <w:pStyle w:val="Compact"/>
            </w:pPr>
            <w:r>
              <w:t xml:space="preserve">-2.864</w:t>
            </w:r>
          </w:p>
        </w:tc>
        <w:tc>
          <w:tcPr/>
          <w:p>
            <w:pPr>
              <w:pStyle w:val="Compact"/>
            </w:pPr>
            <w:r>
              <w:t xml:space="preserve">1.288</w:t>
            </w:r>
          </w:p>
        </w:tc>
        <w:tc>
          <w:tcPr/>
          <w:p>
            <w:pPr>
              <w:pStyle w:val="Compact"/>
            </w:pPr>
            <w:r>
              <w:t xml:space="preserve">0.457</w:t>
            </w:r>
          </w:p>
        </w:tc>
      </w:tr>
      <w:tr>
        <w:tc>
          <w:tcPr/>
          <w:p>
            <w:pPr>
              <w:pStyle w:val="Compact"/>
            </w:pPr>
            <w:r>
              <w:t xml:space="preserve">Outgroup perpetrator (ref = ingroup)</w:t>
            </w:r>
          </w:p>
        </w:tc>
        <w:tc>
          <w:tcPr/>
          <w:p>
            <w:pPr>
              <w:pStyle w:val="Compact"/>
            </w:pPr>
            <w:r>
              <w:t xml:space="preserve">0.082</w:t>
            </w:r>
          </w:p>
        </w:tc>
        <w:tc>
          <w:tcPr/>
          <w:p>
            <w:pPr>
              <w:pStyle w:val="Compact"/>
            </w:pPr>
            <w:r>
              <w:t xml:space="preserve">0.691</w:t>
            </w:r>
          </w:p>
        </w:tc>
        <w:tc>
          <w:tcPr/>
          <w:p>
            <w:pPr>
              <w:pStyle w:val="Compact"/>
            </w:pPr>
            <w:r>
              <w:t xml:space="preserve">-1.272</w:t>
            </w:r>
          </w:p>
        </w:tc>
        <w:tc>
          <w:tcPr/>
          <w:p>
            <w:pPr>
              <w:pStyle w:val="Compact"/>
            </w:pPr>
            <w:r>
              <w:t xml:space="preserve">1.436</w:t>
            </w:r>
          </w:p>
        </w:tc>
        <w:tc>
          <w:tcPr/>
          <w:p>
            <w:pPr>
              <w:pStyle w:val="Compact"/>
            </w:pPr>
            <w:r>
              <w:t xml:space="preserve">0.906</w:t>
            </w:r>
          </w:p>
        </w:tc>
      </w:tr>
      <w:tr>
        <w:tc>
          <w:tcPr/>
          <w:p>
            <w:pPr>
              <w:pStyle w:val="Compact"/>
            </w:pPr>
            <w:r>
              <w:t xml:space="preserve">Control label hidden (ref = ingroup)</w:t>
            </w:r>
          </w:p>
        </w:tc>
        <w:tc>
          <w:tcPr/>
          <w:p>
            <w:pPr>
              <w:pStyle w:val="Compact"/>
            </w:pPr>
            <w:r>
              <w:t xml:space="preserve">0.139</w:t>
            </w:r>
          </w:p>
        </w:tc>
        <w:tc>
          <w:tcPr/>
          <w:p>
            <w:pPr>
              <w:pStyle w:val="Compact"/>
            </w:pPr>
            <w:r>
              <w:t xml:space="preserve">0.807</w:t>
            </w:r>
          </w:p>
        </w:tc>
        <w:tc>
          <w:tcPr/>
          <w:p>
            <w:pPr>
              <w:pStyle w:val="Compact"/>
            </w:pPr>
            <w:r>
              <w:t xml:space="preserve">-1.443</w:t>
            </w:r>
          </w:p>
        </w:tc>
        <w:tc>
          <w:tcPr/>
          <w:p>
            <w:pPr>
              <w:pStyle w:val="Compact"/>
            </w:pPr>
            <w:r>
              <w:t xml:space="preserve">1.721</w:t>
            </w:r>
          </w:p>
        </w:tc>
        <w:tc>
          <w:tcPr/>
          <w:p>
            <w:pPr>
              <w:pStyle w:val="Compact"/>
            </w:pPr>
            <w:r>
              <w:t xml:space="preserve">0.863</w:t>
            </w:r>
          </w:p>
        </w:tc>
      </w:tr>
      <w:tr>
        <w:tc>
          <w:tcPr/>
          <w:p>
            <w:pPr>
              <w:pStyle w:val="Compact"/>
            </w:pPr>
            <w:r>
              <w:t xml:space="preserve">Victim outgroup (ref = ingroup)</w:t>
            </w:r>
          </w:p>
        </w:tc>
        <w:tc>
          <w:tcPr/>
          <w:p>
            <w:pPr>
              <w:pStyle w:val="Compact"/>
            </w:pPr>
            <w:r>
              <w:t xml:space="preserve">-2.417</w:t>
            </w:r>
          </w:p>
        </w:tc>
        <w:tc>
          <w:tcPr/>
          <w:p>
            <w:pPr>
              <w:pStyle w:val="Compact"/>
            </w:pPr>
            <w:r>
              <w:t xml:space="preserve">1.233</w:t>
            </w:r>
          </w:p>
        </w:tc>
        <w:tc>
          <w:tcPr/>
          <w:p>
            <w:pPr>
              <w:pStyle w:val="Compact"/>
            </w:pPr>
            <w:r>
              <w:t xml:space="preserve">-4.834</w:t>
            </w:r>
          </w:p>
        </w:tc>
        <w:tc>
          <w:tcPr/>
          <w:p>
            <w:pPr>
              <w:pStyle w:val="Compact"/>
            </w:pPr>
            <w:r>
              <w:t xml:space="preserve">-0.000</w:t>
            </w:r>
          </w:p>
        </w:tc>
        <w:tc>
          <w:tcPr/>
          <w:p>
            <w:pPr>
              <w:pStyle w:val="Compact"/>
            </w:pPr>
            <w:r>
              <w:t xml:space="preserve">0.050</w:t>
            </w:r>
          </w:p>
        </w:tc>
      </w:tr>
      <w:tr>
        <w:tc>
          <w:tcPr/>
          <w:p>
            <w:pPr>
              <w:pStyle w:val="Compact"/>
            </w:pPr>
            <w:r>
              <w:t xml:space="preserve">Observer role (ref = victim)</w:t>
            </w:r>
          </w:p>
        </w:tc>
        <w:tc>
          <w:tcPr/>
          <w:p>
            <w:pPr>
              <w:pStyle w:val="Compact"/>
            </w:pPr>
            <w:r>
              <w:t xml:space="preserve">2.890</w:t>
            </w:r>
          </w:p>
        </w:tc>
        <w:tc>
          <w:tcPr/>
          <w:p>
            <w:pPr>
              <w:pStyle w:val="Compact"/>
            </w:pPr>
            <w:r>
              <w:t xml:space="preserve">1.394</w:t>
            </w:r>
          </w:p>
        </w:tc>
        <w:tc>
          <w:tcPr/>
          <w:p>
            <w:pPr>
              <w:pStyle w:val="Compact"/>
            </w:pPr>
            <w:r>
              <w:t xml:space="preserve">0.158</w:t>
            </w:r>
          </w:p>
        </w:tc>
        <w:tc>
          <w:tcPr/>
          <w:p>
            <w:pPr>
              <w:pStyle w:val="Compact"/>
            </w:pPr>
            <w:r>
              <w:t xml:space="preserve">5.622</w:t>
            </w:r>
          </w:p>
        </w:tc>
        <w:tc>
          <w:tcPr/>
          <w:p>
            <w:pPr>
              <w:pStyle w:val="Compact"/>
            </w:pPr>
            <w:r>
              <w:t xml:space="preserve">0.038</w:t>
            </w:r>
          </w:p>
        </w:tc>
      </w:tr>
      <w:tr>
        <w:tc>
          <w:tcPr/>
          <w:p>
            <w:pPr>
              <w:pStyle w:val="Compact"/>
            </w:pPr>
            <w:r>
              <w:t xml:space="preserve">Engineering participant (ref = humanities)</w:t>
            </w:r>
          </w:p>
        </w:tc>
        <w:tc>
          <w:tcPr/>
          <w:p>
            <w:pPr>
              <w:pStyle w:val="Compact"/>
            </w:pPr>
            <w:r>
              <w:t xml:space="preserve">-1.279</w:t>
            </w:r>
          </w:p>
        </w:tc>
        <w:tc>
          <w:tcPr/>
          <w:p>
            <w:pPr>
              <w:pStyle w:val="Compact"/>
            </w:pPr>
            <w:r>
              <w:t xml:space="preserve">1.801</w:t>
            </w:r>
          </w:p>
        </w:tc>
        <w:tc>
          <w:tcPr/>
          <w:p>
            <w:pPr>
              <w:pStyle w:val="Compact"/>
            </w:pPr>
            <w:r>
              <w:t xml:space="preserve">-4.808</w:t>
            </w:r>
          </w:p>
        </w:tc>
        <w:tc>
          <w:tcPr/>
          <w:p>
            <w:pPr>
              <w:pStyle w:val="Compact"/>
            </w:pPr>
            <w:r>
              <w:t xml:space="preserve">2.251</w:t>
            </w:r>
          </w:p>
        </w:tc>
        <w:tc>
          <w:tcPr/>
          <w:p>
            <w:pPr>
              <w:pStyle w:val="Compact"/>
            </w:pPr>
            <w:r>
              <w:t xml:space="preserve">0.478</w:t>
            </w:r>
          </w:p>
        </w:tc>
      </w:tr>
      <w:tr>
        <w:tc>
          <w:tcPr/>
          <w:p>
            <w:pPr>
              <w:pStyle w:val="Compact"/>
            </w:pPr>
            <w:r>
              <w:t xml:space="preserve">Man (ref = woman)</w:t>
            </w:r>
          </w:p>
        </w:tc>
        <w:tc>
          <w:tcPr/>
          <w:p>
            <w:pPr>
              <w:pStyle w:val="Compact"/>
            </w:pPr>
            <w:r>
              <w:t xml:space="preserve">-1.821</w:t>
            </w:r>
          </w:p>
        </w:tc>
        <w:tc>
          <w:tcPr/>
          <w:p>
            <w:pPr>
              <w:pStyle w:val="Compact"/>
            </w:pPr>
            <w:r>
              <w:t xml:space="preserve">1.761</w:t>
            </w:r>
          </w:p>
        </w:tc>
        <w:tc>
          <w:tcPr/>
          <w:p>
            <w:pPr>
              <w:pStyle w:val="Compact"/>
            </w:pPr>
            <w:r>
              <w:t xml:space="preserve">-5.273</w:t>
            </w:r>
          </w:p>
        </w:tc>
        <w:tc>
          <w:tcPr/>
          <w:p>
            <w:pPr>
              <w:pStyle w:val="Compact"/>
            </w:pPr>
            <w:r>
              <w:t xml:space="preserve">1.631</w:t>
            </w:r>
          </w:p>
        </w:tc>
        <w:tc>
          <w:tcPr/>
          <w:p>
            <w:pPr>
              <w:pStyle w:val="Compact"/>
            </w:pPr>
            <w:r>
              <w:t xml:space="preserve">0.301</w:t>
            </w:r>
          </w:p>
        </w:tc>
      </w:tr>
      <w:tr>
        <w:tc>
          <w:tcPr/>
          <w:p>
            <w:pPr>
              <w:pStyle w:val="Compact"/>
            </w:pPr>
            <w:r>
              <w:t xml:space="preserve">Age</w:t>
            </w:r>
          </w:p>
        </w:tc>
        <w:tc>
          <w:tcPr/>
          <w:p>
            <w:pPr>
              <w:pStyle w:val="Compact"/>
            </w:pPr>
            <w:r>
              <w:t xml:space="preserve">-0.089</w:t>
            </w:r>
          </w:p>
        </w:tc>
        <w:tc>
          <w:tcPr/>
          <w:p>
            <w:pPr>
              <w:pStyle w:val="Compact"/>
            </w:pPr>
            <w:r>
              <w:t xml:space="preserve">0.218</w:t>
            </w:r>
          </w:p>
        </w:tc>
        <w:tc>
          <w:tcPr/>
          <w:p>
            <w:pPr>
              <w:pStyle w:val="Compact"/>
            </w:pPr>
            <w:r>
              <w:t xml:space="preserve">-0.516</w:t>
            </w:r>
          </w:p>
        </w:tc>
        <w:tc>
          <w:tcPr/>
          <w:p>
            <w:pPr>
              <w:pStyle w:val="Compact"/>
            </w:pPr>
            <w:r>
              <w:t xml:space="preserve">0.338</w:t>
            </w:r>
          </w:p>
        </w:tc>
        <w:tc>
          <w:tcPr/>
          <w:p>
            <w:pPr>
              <w:pStyle w:val="Compact"/>
            </w:pPr>
            <w:r>
              <w:t xml:space="preserve">0.683</w:t>
            </w:r>
          </w:p>
        </w:tc>
      </w:tr>
      <w:tr>
        <w:tc>
          <w:tcPr/>
          <w:p>
            <w:pPr>
              <w:pStyle w:val="Compact"/>
            </w:pPr>
            <w:r>
              <w:t xml:space="preserve">Socioeconomic status</w:t>
            </w:r>
          </w:p>
        </w:tc>
        <w:tc>
          <w:tcPr/>
          <w:p>
            <w:pPr>
              <w:pStyle w:val="Compact"/>
            </w:pPr>
            <w:r>
              <w:t xml:space="preserve">-0.435</w:t>
            </w:r>
          </w:p>
        </w:tc>
        <w:tc>
          <w:tcPr/>
          <w:p>
            <w:pPr>
              <w:pStyle w:val="Compact"/>
            </w:pPr>
            <w:r>
              <w:t xml:space="preserve">0.760</w:t>
            </w:r>
          </w:p>
        </w:tc>
        <w:tc>
          <w:tcPr/>
          <w:p>
            <w:pPr>
              <w:pStyle w:val="Compact"/>
            </w:pPr>
            <w:r>
              <w:t xml:space="preserve">-1.923</w:t>
            </w:r>
          </w:p>
        </w:tc>
        <w:tc>
          <w:tcPr/>
          <w:p>
            <w:pPr>
              <w:pStyle w:val="Compact"/>
            </w:pPr>
            <w:r>
              <w:t xml:space="preserve">1.054</w:t>
            </w:r>
          </w:p>
        </w:tc>
        <w:tc>
          <w:tcPr/>
          <w:p>
            <w:pPr>
              <w:pStyle w:val="Compact"/>
            </w:pPr>
            <w:r>
              <w:t xml:space="preserve">0.567</w:t>
            </w:r>
          </w:p>
        </w:tc>
      </w:tr>
      <w:tr>
        <w:tc>
          <w:tcPr/>
          <w:p>
            <w:pPr>
              <w:pStyle w:val="Compact"/>
            </w:pPr>
            <w:r>
              <w:t xml:space="preserve">Stage 2 (ref = stage 1)</w:t>
            </w:r>
          </w:p>
        </w:tc>
        <w:tc>
          <w:tcPr/>
          <w:p>
            <w:pPr>
              <w:pStyle w:val="Compact"/>
            </w:pPr>
            <w:r>
              <w:t xml:space="preserve">0.769</w:t>
            </w:r>
          </w:p>
        </w:tc>
        <w:tc>
          <w:tcPr/>
          <w:p>
            <w:pPr>
              <w:pStyle w:val="Compact"/>
            </w:pPr>
            <w:r>
              <w:t xml:space="preserve">1.056</w:t>
            </w:r>
          </w:p>
        </w:tc>
        <w:tc>
          <w:tcPr/>
          <w:p>
            <w:pPr>
              <w:pStyle w:val="Compact"/>
            </w:pPr>
            <w:r>
              <w:t xml:space="preserve">-1.301</w:t>
            </w:r>
          </w:p>
        </w:tc>
        <w:tc>
          <w:tcPr/>
          <w:p>
            <w:pPr>
              <w:pStyle w:val="Compact"/>
            </w:pPr>
            <w:r>
              <w:t xml:space="preserve">2.840</w:t>
            </w:r>
          </w:p>
        </w:tc>
        <w:tc>
          <w:tcPr/>
          <w:p>
            <w:pPr>
              <w:pStyle w:val="Compact"/>
            </w:pPr>
            <w:r>
              <w:t xml:space="preserve">0.466</w:t>
            </w:r>
          </w:p>
        </w:tc>
      </w:tr>
      <w:tr>
        <w:tc>
          <w:tcPr/>
          <w:p>
            <w:pPr>
              <w:pStyle w:val="Compact"/>
            </w:pPr>
            <w:r>
              <w:t xml:space="preserve">Stage 3 (ref = stage 1)</w:t>
            </w:r>
          </w:p>
        </w:tc>
        <w:tc>
          <w:tcPr/>
          <w:p>
            <w:pPr>
              <w:pStyle w:val="Compact"/>
            </w:pPr>
            <w:r>
              <w:t xml:space="preserve">-1.132</w:t>
            </w:r>
          </w:p>
        </w:tc>
        <w:tc>
          <w:tcPr/>
          <w:p>
            <w:pPr>
              <w:pStyle w:val="Compact"/>
            </w:pPr>
            <w:r>
              <w:t xml:space="preserve">1.450</w:t>
            </w:r>
          </w:p>
        </w:tc>
        <w:tc>
          <w:tcPr/>
          <w:p>
            <w:pPr>
              <w:pStyle w:val="Compact"/>
            </w:pPr>
            <w:r>
              <w:t xml:space="preserve">-3.973</w:t>
            </w:r>
          </w:p>
        </w:tc>
        <w:tc>
          <w:tcPr/>
          <w:p>
            <w:pPr>
              <w:pStyle w:val="Compact"/>
            </w:pPr>
            <w:r>
              <w:t xml:space="preserve">1.710</w:t>
            </w:r>
          </w:p>
        </w:tc>
        <w:tc>
          <w:tcPr/>
          <w:p>
            <w:pPr>
              <w:pStyle w:val="Compact"/>
            </w:pPr>
            <w:r>
              <w:t xml:space="preserve">0.435</w:t>
            </w:r>
          </w:p>
        </w:tc>
      </w:tr>
      <w:tr>
        <w:tc>
          <w:tcPr/>
          <w:p>
            <w:pPr>
              <w:pStyle w:val="Compact"/>
            </w:pPr>
            <w:r>
              <w:t xml:space="preserve">Stage 4 (ref = stage 1)</w:t>
            </w:r>
          </w:p>
        </w:tc>
        <w:tc>
          <w:tcPr/>
          <w:p>
            <w:pPr>
              <w:pStyle w:val="Compact"/>
            </w:pPr>
            <w:r>
              <w:t xml:space="preserve">-2.214</w:t>
            </w:r>
          </w:p>
        </w:tc>
        <w:tc>
          <w:tcPr/>
          <w:p>
            <w:pPr>
              <w:pStyle w:val="Compact"/>
            </w:pPr>
            <w:r>
              <w:t xml:space="preserve">1.528</w:t>
            </w:r>
          </w:p>
        </w:tc>
        <w:tc>
          <w:tcPr/>
          <w:p>
            <w:pPr>
              <w:pStyle w:val="Compact"/>
            </w:pPr>
            <w:r>
              <w:t xml:space="preserve">-5.208</w:t>
            </w:r>
          </w:p>
        </w:tc>
        <w:tc>
          <w:tcPr/>
          <w:p>
            <w:pPr>
              <w:pStyle w:val="Compact"/>
            </w:pPr>
            <w:r>
              <w:t xml:space="preserve">0.781</w:t>
            </w:r>
          </w:p>
        </w:tc>
        <w:tc>
          <w:tcPr/>
          <w:p>
            <w:pPr>
              <w:pStyle w:val="Compact"/>
            </w:pPr>
            <w:r>
              <w:t xml:space="preserve">0.147</w:t>
            </w:r>
          </w:p>
        </w:tc>
      </w:tr>
      <w:tr>
        <w:tc>
          <w:tcPr/>
          <w:p>
            <w:pPr>
              <w:pStyle w:val="Compact"/>
            </w:pPr>
            <w:r>
              <w:t xml:space="preserve">Stage 5 (ref = stage 1)</w:t>
            </w:r>
          </w:p>
        </w:tc>
        <w:tc>
          <w:tcPr/>
          <w:p>
            <w:pPr>
              <w:pStyle w:val="Compact"/>
            </w:pPr>
            <w:r>
              <w:t xml:space="preserve">-1.788</w:t>
            </w:r>
          </w:p>
        </w:tc>
        <w:tc>
          <w:tcPr/>
          <w:p>
            <w:pPr>
              <w:pStyle w:val="Compact"/>
            </w:pPr>
            <w:r>
              <w:t xml:space="preserve">1.250</w:t>
            </w:r>
          </w:p>
        </w:tc>
        <w:tc>
          <w:tcPr/>
          <w:p>
            <w:pPr>
              <w:pStyle w:val="Compact"/>
            </w:pPr>
            <w:r>
              <w:t xml:space="preserve">-4.238</w:t>
            </w:r>
          </w:p>
        </w:tc>
        <w:tc>
          <w:tcPr/>
          <w:p>
            <w:pPr>
              <w:pStyle w:val="Compact"/>
            </w:pPr>
            <w:r>
              <w:t xml:space="preserve">0.662</w:t>
            </w:r>
          </w:p>
        </w:tc>
        <w:tc>
          <w:tcPr/>
          <w:p>
            <w:pPr>
              <w:pStyle w:val="Compact"/>
            </w:pPr>
            <w:r>
              <w:t xml:space="preserve">0.153</w:t>
            </w:r>
          </w:p>
        </w:tc>
      </w:tr>
      <w:tr>
        <w:tc>
          <w:tcPr/>
          <w:p>
            <w:pPr>
              <w:pStyle w:val="Compact"/>
            </w:pPr>
            <w:r>
              <w:t xml:space="preserve">Stage 6 (ref = stage 1)</w:t>
            </w:r>
          </w:p>
        </w:tc>
        <w:tc>
          <w:tcPr/>
          <w:p>
            <w:pPr>
              <w:pStyle w:val="Compact"/>
            </w:pPr>
            <w:r>
              <w:t xml:space="preserve">-0.749</w:t>
            </w:r>
          </w:p>
        </w:tc>
        <w:tc>
          <w:tcPr/>
          <w:p>
            <w:pPr>
              <w:pStyle w:val="Compact"/>
            </w:pPr>
            <w:r>
              <w:t xml:space="preserve">1.348</w:t>
            </w:r>
          </w:p>
        </w:tc>
        <w:tc>
          <w:tcPr/>
          <w:p>
            <w:pPr>
              <w:pStyle w:val="Compact"/>
            </w:pPr>
            <w:r>
              <w:t xml:space="preserve">-3.391</w:t>
            </w:r>
          </w:p>
        </w:tc>
        <w:tc>
          <w:tcPr/>
          <w:p>
            <w:pPr>
              <w:pStyle w:val="Compact"/>
            </w:pPr>
            <w:r>
              <w:t xml:space="preserve">1.893</w:t>
            </w:r>
          </w:p>
        </w:tc>
        <w:tc>
          <w:tcPr/>
          <w:p>
            <w:pPr>
              <w:pStyle w:val="Compact"/>
            </w:pPr>
            <w:r>
              <w:t xml:space="preserve">0.578</w:t>
            </w:r>
          </w:p>
        </w:tc>
      </w:tr>
      <w:tr>
        <w:tc>
          <w:tcPr/>
          <w:p>
            <w:pPr>
              <w:pStyle w:val="Compact"/>
            </w:pPr>
            <w:r>
              <w:t xml:space="preserve">Stage 7 (ref = stage 1)</w:t>
            </w:r>
          </w:p>
        </w:tc>
        <w:tc>
          <w:tcPr/>
          <w:p>
            <w:pPr>
              <w:pStyle w:val="Compact"/>
            </w:pPr>
            <w:r>
              <w:t xml:space="preserve">-1.454</w:t>
            </w:r>
          </w:p>
        </w:tc>
        <w:tc>
          <w:tcPr/>
          <w:p>
            <w:pPr>
              <w:pStyle w:val="Compact"/>
            </w:pPr>
            <w:r>
              <w:t xml:space="preserve">1.237</w:t>
            </w:r>
          </w:p>
        </w:tc>
        <w:tc>
          <w:tcPr/>
          <w:p>
            <w:pPr>
              <w:pStyle w:val="Compact"/>
            </w:pPr>
            <w:r>
              <w:t xml:space="preserve">-3.878</w:t>
            </w:r>
          </w:p>
        </w:tc>
        <w:tc>
          <w:tcPr/>
          <w:p>
            <w:pPr>
              <w:pStyle w:val="Compact"/>
            </w:pPr>
            <w:r>
              <w:t xml:space="preserve">0.970</w:t>
            </w:r>
          </w:p>
        </w:tc>
        <w:tc>
          <w:tcPr/>
          <w:p>
            <w:pPr>
              <w:pStyle w:val="Compact"/>
            </w:pPr>
            <w:r>
              <w:t xml:space="preserve">0.240</w:t>
            </w:r>
          </w:p>
        </w:tc>
      </w:tr>
      <w:tr>
        <w:tc>
          <w:tcPr/>
          <w:p>
            <w:pPr>
              <w:pStyle w:val="Compact"/>
            </w:pPr>
            <w:r>
              <w:t xml:space="preserve">Stage 8 (ref = stage 1)</w:t>
            </w:r>
          </w:p>
        </w:tc>
        <w:tc>
          <w:tcPr/>
          <w:p>
            <w:pPr>
              <w:pStyle w:val="Compact"/>
            </w:pPr>
            <w:r>
              <w:t xml:space="preserve">-3.178</w:t>
            </w:r>
          </w:p>
        </w:tc>
        <w:tc>
          <w:tcPr/>
          <w:p>
            <w:pPr>
              <w:pStyle w:val="Compact"/>
            </w:pPr>
            <w:r>
              <w:t xml:space="preserve">1.407</w:t>
            </w:r>
          </w:p>
        </w:tc>
        <w:tc>
          <w:tcPr/>
          <w:p>
            <w:pPr>
              <w:pStyle w:val="Compact"/>
            </w:pPr>
            <w:r>
              <w:t xml:space="preserve">-5.936</w:t>
            </w:r>
          </w:p>
        </w:tc>
        <w:tc>
          <w:tcPr/>
          <w:p>
            <w:pPr>
              <w:pStyle w:val="Compact"/>
            </w:pPr>
            <w:r>
              <w:t xml:space="preserve">-0.421</w:t>
            </w:r>
          </w:p>
        </w:tc>
        <w:tc>
          <w:tcPr/>
          <w:p>
            <w:pPr>
              <w:pStyle w:val="Compact"/>
            </w:pPr>
            <w:r>
              <w:t xml:space="preserve">0.024</w:t>
            </w:r>
          </w:p>
        </w:tc>
      </w:tr>
      <w:tr>
        <w:tc>
          <w:tcPr/>
          <w:p>
            <w:pPr>
              <w:pStyle w:val="Compact"/>
            </w:pPr>
            <w:r>
              <w:t xml:space="preserve">Stage 9 (ref = stage 1)</w:t>
            </w:r>
          </w:p>
        </w:tc>
        <w:tc>
          <w:tcPr/>
          <w:p>
            <w:pPr>
              <w:pStyle w:val="Compact"/>
            </w:pPr>
            <w:r>
              <w:t xml:space="preserve">-2.733</w:t>
            </w:r>
          </w:p>
        </w:tc>
        <w:tc>
          <w:tcPr/>
          <w:p>
            <w:pPr>
              <w:pStyle w:val="Compact"/>
            </w:pPr>
            <w:r>
              <w:t xml:space="preserve">1.358</w:t>
            </w:r>
          </w:p>
        </w:tc>
        <w:tc>
          <w:tcPr/>
          <w:p>
            <w:pPr>
              <w:pStyle w:val="Compact"/>
            </w:pPr>
            <w:r>
              <w:t xml:space="preserve">-5.394</w:t>
            </w:r>
          </w:p>
        </w:tc>
        <w:tc>
          <w:tcPr/>
          <w:p>
            <w:pPr>
              <w:pStyle w:val="Compact"/>
            </w:pPr>
            <w:r>
              <w:t xml:space="preserve">-0.071</w:t>
            </w:r>
          </w:p>
        </w:tc>
        <w:tc>
          <w:tcPr/>
          <w:p>
            <w:pPr>
              <w:pStyle w:val="Compact"/>
            </w:pPr>
            <w:r>
              <w:t xml:space="preserve">0.044</w:t>
            </w:r>
          </w:p>
        </w:tc>
      </w:tr>
      <w:tr>
        <w:tc>
          <w:tcPr/>
          <w:p>
            <w:pPr>
              <w:pStyle w:val="Compact"/>
            </w:pPr>
            <w:r>
              <w:t xml:space="preserve">Stage 10 (ref = stage 1)</w:t>
            </w:r>
          </w:p>
        </w:tc>
        <w:tc>
          <w:tcPr/>
          <w:p>
            <w:pPr>
              <w:pStyle w:val="Compact"/>
            </w:pPr>
            <w:r>
              <w:t xml:space="preserve">-1.122</w:t>
            </w:r>
          </w:p>
        </w:tc>
        <w:tc>
          <w:tcPr/>
          <w:p>
            <w:pPr>
              <w:pStyle w:val="Compact"/>
            </w:pPr>
            <w:r>
              <w:t xml:space="preserve">1.359</w:t>
            </w:r>
          </w:p>
        </w:tc>
        <w:tc>
          <w:tcPr/>
          <w:p>
            <w:pPr>
              <w:pStyle w:val="Compact"/>
            </w:pPr>
            <w:r>
              <w:t xml:space="preserve">-3.787</w:t>
            </w:r>
          </w:p>
        </w:tc>
        <w:tc>
          <w:tcPr/>
          <w:p>
            <w:pPr>
              <w:pStyle w:val="Compact"/>
            </w:pPr>
            <w:r>
              <w:t xml:space="preserve">1.542</w:t>
            </w:r>
          </w:p>
        </w:tc>
        <w:tc>
          <w:tcPr/>
          <w:p>
            <w:pPr>
              <w:pStyle w:val="Compact"/>
            </w:pPr>
            <w:r>
              <w:t xml:space="preserve">0.409</w:t>
            </w:r>
          </w:p>
        </w:tc>
      </w:tr>
      <w:tr>
        <w:tc>
          <w:tcPr/>
          <w:p>
            <w:pPr>
              <w:pStyle w:val="Compact"/>
            </w:pPr>
            <w:r>
              <w:t xml:space="preserve">Negotiator 2 (ref = negotiator 1)</w:t>
            </w:r>
          </w:p>
        </w:tc>
        <w:tc>
          <w:tcPr/>
          <w:p>
            <w:pPr>
              <w:pStyle w:val="Compact"/>
            </w:pPr>
            <w:r>
              <w:t xml:space="preserve">0.002</w:t>
            </w:r>
          </w:p>
        </w:tc>
        <w:tc>
          <w:tcPr/>
          <w:p>
            <w:pPr>
              <w:pStyle w:val="Compact"/>
            </w:pPr>
            <w:r>
              <w:t xml:space="preserve">0.485</w:t>
            </w:r>
          </w:p>
        </w:tc>
        <w:tc>
          <w:tcPr/>
          <w:p>
            <w:pPr>
              <w:pStyle w:val="Compact"/>
            </w:pPr>
            <w:r>
              <w:t xml:space="preserve">-0.948</w:t>
            </w:r>
          </w:p>
        </w:tc>
        <w:tc>
          <w:tcPr/>
          <w:p>
            <w:pPr>
              <w:pStyle w:val="Compact"/>
            </w:pPr>
            <w:r>
              <w:t xml:space="preserve">0.953</w:t>
            </w:r>
          </w:p>
        </w:tc>
        <w:tc>
          <w:tcPr/>
          <w:p>
            <w:pPr>
              <w:pStyle w:val="Compact"/>
            </w:pPr>
            <w:r>
              <w:t xml:space="preserve">0.996</w:t>
            </w:r>
          </w:p>
        </w:tc>
      </w:tr>
      <w:tr>
        <w:tc>
          <w:tcPr/>
          <w:p>
            <w:pPr>
              <w:pStyle w:val="Compact"/>
            </w:pPr>
            <w:r>
              <w:t xml:space="preserve">Empathy x outgroup perpetrator</w:t>
            </w:r>
          </w:p>
        </w:tc>
        <w:tc>
          <w:tcPr/>
          <w:p>
            <w:pPr>
              <w:pStyle w:val="Compact"/>
            </w:pPr>
            <w:r>
              <w:t xml:space="preserve">-0.450</w:t>
            </w:r>
          </w:p>
        </w:tc>
        <w:tc>
          <w:tcPr/>
          <w:p>
            <w:pPr>
              <w:pStyle w:val="Compact"/>
            </w:pPr>
            <w:r>
              <w:t xml:space="preserve">0.821</w:t>
            </w:r>
          </w:p>
        </w:tc>
        <w:tc>
          <w:tcPr/>
          <w:p>
            <w:pPr>
              <w:pStyle w:val="Compact"/>
            </w:pPr>
            <w:r>
              <w:t xml:space="preserve">-2.059</w:t>
            </w:r>
          </w:p>
        </w:tc>
        <w:tc>
          <w:tcPr/>
          <w:p>
            <w:pPr>
              <w:pStyle w:val="Compact"/>
            </w:pPr>
            <w:r>
              <w:t xml:space="preserve">1.159</w:t>
            </w:r>
          </w:p>
        </w:tc>
        <w:tc>
          <w:tcPr/>
          <w:p>
            <w:pPr>
              <w:pStyle w:val="Compact"/>
            </w:pPr>
            <w:r>
              <w:t xml:space="preserve">0.583</w:t>
            </w:r>
          </w:p>
        </w:tc>
      </w:tr>
      <w:tr>
        <w:tc>
          <w:tcPr/>
          <w:p>
            <w:pPr>
              <w:pStyle w:val="Compact"/>
            </w:pPr>
            <w:r>
              <w:t xml:space="preserve">Empathy x control label hidden</w:t>
            </w:r>
          </w:p>
        </w:tc>
        <w:tc>
          <w:tcPr/>
          <w:p>
            <w:pPr>
              <w:pStyle w:val="Compact"/>
            </w:pPr>
            <w:r>
              <w:t xml:space="preserve">-0.450</w:t>
            </w:r>
          </w:p>
        </w:tc>
        <w:tc>
          <w:tcPr/>
          <w:p>
            <w:pPr>
              <w:pStyle w:val="Compact"/>
            </w:pPr>
            <w:r>
              <w:t xml:space="preserve">0.733</w:t>
            </w:r>
          </w:p>
        </w:tc>
        <w:tc>
          <w:tcPr/>
          <w:p>
            <w:pPr>
              <w:pStyle w:val="Compact"/>
            </w:pPr>
            <w:r>
              <w:t xml:space="preserve">-1.887</w:t>
            </w:r>
          </w:p>
        </w:tc>
        <w:tc>
          <w:tcPr/>
          <w:p>
            <w:pPr>
              <w:pStyle w:val="Compact"/>
            </w:pPr>
            <w:r>
              <w:t xml:space="preserve">0.987</w:t>
            </w:r>
          </w:p>
        </w:tc>
        <w:tc>
          <w:tcPr/>
          <w:p>
            <w:pPr>
              <w:pStyle w:val="Compact"/>
            </w:pPr>
            <w:r>
              <w:t xml:space="preserve">0.539</w:t>
            </w:r>
          </w:p>
        </w:tc>
      </w:tr>
    </w:tbl>
    <w:bookmarkEnd w:id="37"/>
    <w:bookmarkStart w:id="38" w:name="same-faculty-harm-tobit"/>
    <w:p>
      <w:pPr>
        <w:pStyle w:val="Heading3"/>
      </w:pPr>
      <w:r>
        <w:t xml:space="preserve">Same-Faculty Harm Tobit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w:t>
            </w:r>
          </w:p>
        </w:tc>
        <w:tc>
          <w:tcPr/>
          <w:p>
            <w:pPr>
              <w:pStyle w:val="Compact"/>
            </w:pPr>
            <w:r>
              <w:t xml:space="preserve">Estimate</w:t>
            </w:r>
          </w:p>
        </w:tc>
        <w:tc>
          <w:tcPr/>
          <w:p>
            <w:pPr>
              <w:pStyle w:val="Compact"/>
            </w:pPr>
            <w:r>
              <w:t xml:space="preserve">RobustSE</w:t>
            </w:r>
          </w:p>
        </w:tc>
        <w:tc>
          <w:tcPr/>
          <w:p>
            <w:pPr>
              <w:pStyle w:val="Compact"/>
            </w:pPr>
            <w:r>
              <w:t xml:space="preserve">CI_Low</w:t>
            </w:r>
          </w:p>
        </w:tc>
        <w:tc>
          <w:tcPr/>
          <w:p>
            <w:pPr>
              <w:pStyle w:val="Compact"/>
            </w:pPr>
            <w:r>
              <w:t xml:space="preserve">CI_High</w:t>
            </w:r>
          </w:p>
        </w:tc>
        <w:tc>
          <w:tcPr/>
          <w:p>
            <w:pPr>
              <w:pStyle w:val="Compact"/>
            </w:pPr>
            <w:r>
              <w:t xml:space="preserve">PValue</w:t>
            </w:r>
          </w:p>
        </w:tc>
      </w:tr>
      <w:tr>
        <w:tc>
          <w:tcPr/>
          <w:p>
            <w:pPr>
              <w:pStyle w:val="Compact"/>
            </w:pPr>
            <w:r>
              <w:t xml:space="preserve">Intercept</w:t>
            </w:r>
          </w:p>
        </w:tc>
        <w:tc>
          <w:tcPr/>
          <w:p>
            <w:pPr>
              <w:pStyle w:val="Compact"/>
            </w:pPr>
            <w:r>
              <w:t xml:space="preserve">4.054</w:t>
            </w:r>
          </w:p>
        </w:tc>
        <w:tc>
          <w:tcPr/>
          <w:p>
            <w:pPr>
              <w:pStyle w:val="Compact"/>
            </w:pPr>
            <w:r>
              <w:t xml:space="preserve">5.531</w:t>
            </w:r>
          </w:p>
        </w:tc>
        <w:tc>
          <w:tcPr/>
          <w:p>
            <w:pPr>
              <w:pStyle w:val="Compact"/>
            </w:pPr>
            <w:r>
              <w:t xml:space="preserve">-6.788</w:t>
            </w:r>
          </w:p>
        </w:tc>
        <w:tc>
          <w:tcPr/>
          <w:p>
            <w:pPr>
              <w:pStyle w:val="Compact"/>
            </w:pPr>
            <w:r>
              <w:t xml:space="preserve">14.895</w:t>
            </w:r>
          </w:p>
        </w:tc>
        <w:tc>
          <w:tcPr/>
          <w:p>
            <w:pPr>
              <w:pStyle w:val="Compact"/>
            </w:pPr>
            <w:r>
              <w:t xml:space="preserve">0.464</w:t>
            </w:r>
          </w:p>
        </w:tc>
      </w:tr>
      <w:tr>
        <w:tc>
          <w:tcPr/>
          <w:p>
            <w:pPr>
              <w:pStyle w:val="Compact"/>
            </w:pPr>
            <w:r>
              <w:t xml:space="preserve">Empathy composite (z)</w:t>
            </w:r>
          </w:p>
        </w:tc>
        <w:tc>
          <w:tcPr/>
          <w:p>
            <w:pPr>
              <w:pStyle w:val="Compact"/>
            </w:pPr>
            <w:r>
              <w:t xml:space="preserve">-0.873</w:t>
            </w:r>
          </w:p>
        </w:tc>
        <w:tc>
          <w:tcPr/>
          <w:p>
            <w:pPr>
              <w:pStyle w:val="Compact"/>
            </w:pPr>
            <w:r>
              <w:t xml:space="preserve">0.953</w:t>
            </w:r>
          </w:p>
        </w:tc>
        <w:tc>
          <w:tcPr/>
          <w:p>
            <w:pPr>
              <w:pStyle w:val="Compact"/>
            </w:pPr>
            <w:r>
              <w:t xml:space="preserve">-2.740</w:t>
            </w:r>
          </w:p>
        </w:tc>
        <w:tc>
          <w:tcPr/>
          <w:p>
            <w:pPr>
              <w:pStyle w:val="Compact"/>
            </w:pPr>
            <w:r>
              <w:t xml:space="preserve">0.994</w:t>
            </w:r>
          </w:p>
        </w:tc>
        <w:tc>
          <w:tcPr/>
          <w:p>
            <w:pPr>
              <w:pStyle w:val="Compact"/>
            </w:pPr>
            <w:r>
              <w:t xml:space="preserve">0.359</w:t>
            </w:r>
          </w:p>
        </w:tc>
      </w:tr>
      <w:tr>
        <w:tc>
          <w:tcPr/>
          <w:p>
            <w:pPr>
              <w:pStyle w:val="Compact"/>
            </w:pPr>
            <w:r>
              <w:t xml:space="preserve">Negotiator and victim share faculty</w:t>
            </w:r>
          </w:p>
        </w:tc>
        <w:tc>
          <w:tcPr/>
          <w:p>
            <w:pPr>
              <w:pStyle w:val="Compact"/>
            </w:pPr>
            <w:r>
              <w:t xml:space="preserve">-1.341</w:t>
            </w:r>
          </w:p>
        </w:tc>
        <w:tc>
          <w:tcPr/>
          <w:p>
            <w:pPr>
              <w:pStyle w:val="Compact"/>
            </w:pPr>
            <w:r>
              <w:t xml:space="preserve">0.783</w:t>
            </w:r>
          </w:p>
        </w:tc>
        <w:tc>
          <w:tcPr/>
          <w:p>
            <w:pPr>
              <w:pStyle w:val="Compact"/>
            </w:pPr>
            <w:r>
              <w:t xml:space="preserve">-2.876</w:t>
            </w:r>
          </w:p>
        </w:tc>
        <w:tc>
          <w:tcPr/>
          <w:p>
            <w:pPr>
              <w:pStyle w:val="Compact"/>
            </w:pPr>
            <w:r>
              <w:t xml:space="preserve">0.194</w:t>
            </w:r>
          </w:p>
        </w:tc>
        <w:tc>
          <w:tcPr/>
          <w:p>
            <w:pPr>
              <w:pStyle w:val="Compact"/>
            </w:pPr>
            <w:r>
              <w:t xml:space="preserve">0.087</w:t>
            </w:r>
          </w:p>
        </w:tc>
      </w:tr>
      <w:tr>
        <w:tc>
          <w:tcPr/>
          <w:p>
            <w:pPr>
              <w:pStyle w:val="Compact"/>
            </w:pPr>
            <w:r>
              <w:t xml:space="preserve">Outgroup perpetrator (ref = ingroup)</w:t>
            </w:r>
          </w:p>
        </w:tc>
        <w:tc>
          <w:tcPr/>
          <w:p>
            <w:pPr>
              <w:pStyle w:val="Compact"/>
            </w:pPr>
            <w:r>
              <w:t xml:space="preserve">-0.578</w:t>
            </w:r>
          </w:p>
        </w:tc>
        <w:tc>
          <w:tcPr/>
          <w:p>
            <w:pPr>
              <w:pStyle w:val="Compact"/>
            </w:pPr>
            <w:r>
              <w:t xml:space="preserve">0.721</w:t>
            </w:r>
          </w:p>
        </w:tc>
        <w:tc>
          <w:tcPr/>
          <w:p>
            <w:pPr>
              <w:pStyle w:val="Compact"/>
            </w:pPr>
            <w:r>
              <w:t xml:space="preserve">-1.991</w:t>
            </w:r>
          </w:p>
        </w:tc>
        <w:tc>
          <w:tcPr/>
          <w:p>
            <w:pPr>
              <w:pStyle w:val="Compact"/>
            </w:pPr>
            <w:r>
              <w:t xml:space="preserve">0.835</w:t>
            </w:r>
          </w:p>
        </w:tc>
        <w:tc>
          <w:tcPr/>
          <w:p>
            <w:pPr>
              <w:pStyle w:val="Compact"/>
            </w:pPr>
            <w:r>
              <w:t xml:space="preserve">0.423</w:t>
            </w:r>
          </w:p>
        </w:tc>
      </w:tr>
      <w:tr>
        <w:tc>
          <w:tcPr/>
          <w:p>
            <w:pPr>
              <w:pStyle w:val="Compact"/>
            </w:pPr>
            <w:r>
              <w:t xml:space="preserve">Victim outgroup (ref = ingroup)</w:t>
            </w:r>
          </w:p>
        </w:tc>
        <w:tc>
          <w:tcPr/>
          <w:p>
            <w:pPr>
              <w:pStyle w:val="Compact"/>
            </w:pPr>
            <w:r>
              <w:t xml:space="preserve">-1.847</w:t>
            </w:r>
          </w:p>
        </w:tc>
        <w:tc>
          <w:tcPr/>
          <w:p>
            <w:pPr>
              <w:pStyle w:val="Compact"/>
            </w:pPr>
            <w:r>
              <w:t xml:space="preserve">1.534</w:t>
            </w:r>
          </w:p>
        </w:tc>
        <w:tc>
          <w:tcPr/>
          <w:p>
            <w:pPr>
              <w:pStyle w:val="Compact"/>
            </w:pPr>
            <w:r>
              <w:t xml:space="preserve">-4.854</w:t>
            </w:r>
          </w:p>
        </w:tc>
        <w:tc>
          <w:tcPr/>
          <w:p>
            <w:pPr>
              <w:pStyle w:val="Compact"/>
            </w:pPr>
            <w:r>
              <w:t xml:space="preserve">1.160</w:t>
            </w:r>
          </w:p>
        </w:tc>
        <w:tc>
          <w:tcPr/>
          <w:p>
            <w:pPr>
              <w:pStyle w:val="Compact"/>
            </w:pPr>
            <w:r>
              <w:t xml:space="preserve">0.229</w:t>
            </w:r>
          </w:p>
        </w:tc>
      </w:tr>
      <w:tr>
        <w:tc>
          <w:tcPr/>
          <w:p>
            <w:pPr>
              <w:pStyle w:val="Compact"/>
            </w:pPr>
            <w:r>
              <w:t xml:space="preserve">Observer role (ref = victim)</w:t>
            </w:r>
          </w:p>
        </w:tc>
        <w:tc>
          <w:tcPr/>
          <w:p>
            <w:pPr>
              <w:pStyle w:val="Compact"/>
            </w:pPr>
            <w:r>
              <w:t xml:space="preserve">2.294</w:t>
            </w:r>
          </w:p>
        </w:tc>
        <w:tc>
          <w:tcPr/>
          <w:p>
            <w:pPr>
              <w:pStyle w:val="Compact"/>
            </w:pPr>
            <w:r>
              <w:t xml:space="preserve">1.520</w:t>
            </w:r>
          </w:p>
        </w:tc>
        <w:tc>
          <w:tcPr/>
          <w:p>
            <w:pPr>
              <w:pStyle w:val="Compact"/>
            </w:pPr>
            <w:r>
              <w:t xml:space="preserve">-0.685</w:t>
            </w:r>
          </w:p>
        </w:tc>
        <w:tc>
          <w:tcPr/>
          <w:p>
            <w:pPr>
              <w:pStyle w:val="Compact"/>
            </w:pPr>
            <w:r>
              <w:t xml:space="preserve">5.272</w:t>
            </w:r>
          </w:p>
        </w:tc>
        <w:tc>
          <w:tcPr/>
          <w:p>
            <w:pPr>
              <w:pStyle w:val="Compact"/>
            </w:pPr>
            <w:r>
              <w:t xml:space="preserve">0.131</w:t>
            </w:r>
          </w:p>
        </w:tc>
      </w:tr>
      <w:tr>
        <w:tc>
          <w:tcPr/>
          <w:p>
            <w:pPr>
              <w:pStyle w:val="Compact"/>
            </w:pPr>
            <w:r>
              <w:t xml:space="preserve">Engineering participant (ref = humanities)</w:t>
            </w:r>
          </w:p>
        </w:tc>
        <w:tc>
          <w:tcPr/>
          <w:p>
            <w:pPr>
              <w:pStyle w:val="Compact"/>
            </w:pPr>
            <w:r>
              <w:t xml:space="preserve">-1.755</w:t>
            </w:r>
          </w:p>
        </w:tc>
        <w:tc>
          <w:tcPr/>
          <w:p>
            <w:pPr>
              <w:pStyle w:val="Compact"/>
            </w:pPr>
            <w:r>
              <w:t xml:space="preserve">1.764</w:t>
            </w:r>
          </w:p>
        </w:tc>
        <w:tc>
          <w:tcPr/>
          <w:p>
            <w:pPr>
              <w:pStyle w:val="Compact"/>
            </w:pPr>
            <w:r>
              <w:t xml:space="preserve">-5.211</w:t>
            </w:r>
          </w:p>
        </w:tc>
        <w:tc>
          <w:tcPr/>
          <w:p>
            <w:pPr>
              <w:pStyle w:val="Compact"/>
            </w:pPr>
            <w:r>
              <w:t xml:space="preserve">1.702</w:t>
            </w:r>
          </w:p>
        </w:tc>
        <w:tc>
          <w:tcPr/>
          <w:p>
            <w:pPr>
              <w:pStyle w:val="Compact"/>
            </w:pPr>
            <w:r>
              <w:t xml:space="preserve">0.320</w:t>
            </w:r>
          </w:p>
        </w:tc>
      </w:tr>
      <w:tr>
        <w:tc>
          <w:tcPr/>
          <w:p>
            <w:pPr>
              <w:pStyle w:val="Compact"/>
            </w:pPr>
            <w:r>
              <w:t xml:space="preserve">Man (ref = woman)</w:t>
            </w:r>
          </w:p>
        </w:tc>
        <w:tc>
          <w:tcPr/>
          <w:p>
            <w:pPr>
              <w:pStyle w:val="Compact"/>
            </w:pPr>
            <w:r>
              <w:t xml:space="preserve">-1.175</w:t>
            </w:r>
          </w:p>
        </w:tc>
        <w:tc>
          <w:tcPr/>
          <w:p>
            <w:pPr>
              <w:pStyle w:val="Compact"/>
            </w:pPr>
            <w:r>
              <w:t xml:space="preserve">1.774</w:t>
            </w:r>
          </w:p>
        </w:tc>
        <w:tc>
          <w:tcPr/>
          <w:p>
            <w:pPr>
              <w:pStyle w:val="Compact"/>
            </w:pPr>
            <w:r>
              <w:t xml:space="preserve">-4.652</w:t>
            </w:r>
          </w:p>
        </w:tc>
        <w:tc>
          <w:tcPr/>
          <w:p>
            <w:pPr>
              <w:pStyle w:val="Compact"/>
            </w:pPr>
            <w:r>
              <w:t xml:space="preserve">2.302</w:t>
            </w:r>
          </w:p>
        </w:tc>
        <w:tc>
          <w:tcPr/>
          <w:p>
            <w:pPr>
              <w:pStyle w:val="Compact"/>
            </w:pPr>
            <w:r>
              <w:t xml:space="preserve">0.508</w:t>
            </w:r>
          </w:p>
        </w:tc>
      </w:tr>
      <w:tr>
        <w:tc>
          <w:tcPr/>
          <w:p>
            <w:pPr>
              <w:pStyle w:val="Compact"/>
            </w:pPr>
            <w:r>
              <w:t xml:space="preserve">Age</w:t>
            </w:r>
          </w:p>
        </w:tc>
        <w:tc>
          <w:tcPr/>
          <w:p>
            <w:pPr>
              <w:pStyle w:val="Compact"/>
            </w:pPr>
            <w:r>
              <w:t xml:space="preserve">-0.213</w:t>
            </w:r>
          </w:p>
        </w:tc>
        <w:tc>
          <w:tcPr/>
          <w:p>
            <w:pPr>
              <w:pStyle w:val="Compact"/>
            </w:pPr>
            <w:r>
              <w:t xml:space="preserve">0.227</w:t>
            </w:r>
          </w:p>
        </w:tc>
        <w:tc>
          <w:tcPr/>
          <w:p>
            <w:pPr>
              <w:pStyle w:val="Compact"/>
            </w:pPr>
            <w:r>
              <w:t xml:space="preserve">-0.659</w:t>
            </w:r>
          </w:p>
        </w:tc>
        <w:tc>
          <w:tcPr/>
          <w:p>
            <w:pPr>
              <w:pStyle w:val="Compact"/>
            </w:pPr>
            <w:r>
              <w:t xml:space="preserve">0.233</w:t>
            </w:r>
          </w:p>
        </w:tc>
        <w:tc>
          <w:tcPr/>
          <w:p>
            <w:pPr>
              <w:pStyle w:val="Compact"/>
            </w:pPr>
            <w:r>
              <w:t xml:space="preserve">0.349</w:t>
            </w:r>
          </w:p>
        </w:tc>
      </w:tr>
      <w:tr>
        <w:tc>
          <w:tcPr/>
          <w:p>
            <w:pPr>
              <w:pStyle w:val="Compact"/>
            </w:pPr>
            <w:r>
              <w:t xml:space="preserve">Socioeconomic status</w:t>
            </w:r>
          </w:p>
        </w:tc>
        <w:tc>
          <w:tcPr/>
          <w:p>
            <w:pPr>
              <w:pStyle w:val="Compact"/>
            </w:pPr>
            <w:r>
              <w:t xml:space="preserve">-0.303</w:t>
            </w:r>
          </w:p>
        </w:tc>
        <w:tc>
          <w:tcPr/>
          <w:p>
            <w:pPr>
              <w:pStyle w:val="Compact"/>
            </w:pPr>
            <w:r>
              <w:t xml:space="preserve">0.735</w:t>
            </w:r>
          </w:p>
        </w:tc>
        <w:tc>
          <w:tcPr/>
          <w:p>
            <w:pPr>
              <w:pStyle w:val="Compact"/>
            </w:pPr>
            <w:r>
              <w:t xml:space="preserve">-1.743</w:t>
            </w:r>
          </w:p>
        </w:tc>
        <w:tc>
          <w:tcPr/>
          <w:p>
            <w:pPr>
              <w:pStyle w:val="Compact"/>
            </w:pPr>
            <w:r>
              <w:t xml:space="preserve">1.137</w:t>
            </w:r>
          </w:p>
        </w:tc>
        <w:tc>
          <w:tcPr/>
          <w:p>
            <w:pPr>
              <w:pStyle w:val="Compact"/>
            </w:pPr>
            <w:r>
              <w:t xml:space="preserve">0.680</w:t>
            </w:r>
          </w:p>
        </w:tc>
      </w:tr>
      <w:tr>
        <w:tc>
          <w:tcPr/>
          <w:p>
            <w:pPr>
              <w:pStyle w:val="Compact"/>
            </w:pPr>
            <w:r>
              <w:t xml:space="preserve">Stage 2 (ref = stage 1)</w:t>
            </w:r>
          </w:p>
        </w:tc>
        <w:tc>
          <w:tcPr/>
          <w:p>
            <w:pPr>
              <w:pStyle w:val="Compact"/>
            </w:pPr>
            <w:r>
              <w:t xml:space="preserve">-0.630</w:t>
            </w:r>
          </w:p>
        </w:tc>
        <w:tc>
          <w:tcPr/>
          <w:p>
            <w:pPr>
              <w:pStyle w:val="Compact"/>
            </w:pPr>
            <w:r>
              <w:t xml:space="preserve">1.527</w:t>
            </w:r>
          </w:p>
        </w:tc>
        <w:tc>
          <w:tcPr/>
          <w:p>
            <w:pPr>
              <w:pStyle w:val="Compact"/>
            </w:pPr>
            <w:r>
              <w:t xml:space="preserve">-3.623</w:t>
            </w:r>
          </w:p>
        </w:tc>
        <w:tc>
          <w:tcPr/>
          <w:p>
            <w:pPr>
              <w:pStyle w:val="Compact"/>
            </w:pPr>
            <w:r>
              <w:t xml:space="preserve">2.363</w:t>
            </w:r>
          </w:p>
        </w:tc>
        <w:tc>
          <w:tcPr/>
          <w:p>
            <w:pPr>
              <w:pStyle w:val="Compact"/>
            </w:pPr>
            <w:r>
              <w:t xml:space="preserve">0.680</w:t>
            </w:r>
          </w:p>
        </w:tc>
      </w:tr>
      <w:tr>
        <w:tc>
          <w:tcPr/>
          <w:p>
            <w:pPr>
              <w:pStyle w:val="Compact"/>
            </w:pPr>
            <w:r>
              <w:t xml:space="preserve">Stage 3 (ref = stage 1)</w:t>
            </w:r>
          </w:p>
        </w:tc>
        <w:tc>
          <w:tcPr/>
          <w:p>
            <w:pPr>
              <w:pStyle w:val="Compact"/>
            </w:pPr>
            <w:r>
              <w:t xml:space="preserve">-0.843</w:t>
            </w:r>
          </w:p>
        </w:tc>
        <w:tc>
          <w:tcPr/>
          <w:p>
            <w:pPr>
              <w:pStyle w:val="Compact"/>
            </w:pPr>
            <w:r>
              <w:t xml:space="preserve">1.536</w:t>
            </w:r>
          </w:p>
        </w:tc>
        <w:tc>
          <w:tcPr/>
          <w:p>
            <w:pPr>
              <w:pStyle w:val="Compact"/>
            </w:pPr>
            <w:r>
              <w:t xml:space="preserve">-3.855</w:t>
            </w:r>
          </w:p>
        </w:tc>
        <w:tc>
          <w:tcPr/>
          <w:p>
            <w:pPr>
              <w:pStyle w:val="Compact"/>
            </w:pPr>
            <w:r>
              <w:t xml:space="preserve">2.168</w:t>
            </w:r>
          </w:p>
        </w:tc>
        <w:tc>
          <w:tcPr/>
          <w:p>
            <w:pPr>
              <w:pStyle w:val="Compact"/>
            </w:pPr>
            <w:r>
              <w:t xml:space="preserve">0.583</w:t>
            </w:r>
          </w:p>
        </w:tc>
      </w:tr>
      <w:tr>
        <w:tc>
          <w:tcPr/>
          <w:p>
            <w:pPr>
              <w:pStyle w:val="Compact"/>
            </w:pPr>
            <w:r>
              <w:t xml:space="preserve">Stage 4 (ref = stage 1)</w:t>
            </w:r>
          </w:p>
        </w:tc>
        <w:tc>
          <w:tcPr/>
          <w:p>
            <w:pPr>
              <w:pStyle w:val="Compact"/>
            </w:pPr>
            <w:r>
              <w:t xml:space="preserve">-3.761</w:t>
            </w:r>
          </w:p>
        </w:tc>
        <w:tc>
          <w:tcPr/>
          <w:p>
            <w:pPr>
              <w:pStyle w:val="Compact"/>
            </w:pPr>
            <w:r>
              <w:t xml:space="preserve">1.511</w:t>
            </w:r>
          </w:p>
        </w:tc>
        <w:tc>
          <w:tcPr/>
          <w:p>
            <w:pPr>
              <w:pStyle w:val="Compact"/>
            </w:pPr>
            <w:r>
              <w:t xml:space="preserve">-6.722</w:t>
            </w:r>
          </w:p>
        </w:tc>
        <w:tc>
          <w:tcPr/>
          <w:p>
            <w:pPr>
              <w:pStyle w:val="Compact"/>
            </w:pPr>
            <w:r>
              <w:t xml:space="preserve">-0.800</w:t>
            </w:r>
          </w:p>
        </w:tc>
        <w:tc>
          <w:tcPr/>
          <w:p>
            <w:pPr>
              <w:pStyle w:val="Compact"/>
            </w:pPr>
            <w:r>
              <w:t xml:space="preserve">0.013</w:t>
            </w:r>
          </w:p>
        </w:tc>
      </w:tr>
      <w:tr>
        <w:tc>
          <w:tcPr/>
          <w:p>
            <w:pPr>
              <w:pStyle w:val="Compact"/>
            </w:pPr>
            <w:r>
              <w:t xml:space="preserve">Stage 5 (ref = stage 1)</w:t>
            </w:r>
          </w:p>
        </w:tc>
        <w:tc>
          <w:tcPr/>
          <w:p>
            <w:pPr>
              <w:pStyle w:val="Compact"/>
            </w:pPr>
            <w:r>
              <w:t xml:space="preserve">-1.283</w:t>
            </w:r>
          </w:p>
        </w:tc>
        <w:tc>
          <w:tcPr/>
          <w:p>
            <w:pPr>
              <w:pStyle w:val="Compact"/>
            </w:pPr>
            <w:r>
              <w:t xml:space="preserve">1.822</w:t>
            </w:r>
          </w:p>
        </w:tc>
        <w:tc>
          <w:tcPr/>
          <w:p>
            <w:pPr>
              <w:pStyle w:val="Compact"/>
            </w:pPr>
            <w:r>
              <w:t xml:space="preserve">-4.853</w:t>
            </w:r>
          </w:p>
        </w:tc>
        <w:tc>
          <w:tcPr/>
          <w:p>
            <w:pPr>
              <w:pStyle w:val="Compact"/>
            </w:pPr>
            <w:r>
              <w:t xml:space="preserve">2.288</w:t>
            </w:r>
          </w:p>
        </w:tc>
        <w:tc>
          <w:tcPr/>
          <w:p>
            <w:pPr>
              <w:pStyle w:val="Compact"/>
            </w:pPr>
            <w:r>
              <w:t xml:space="preserve">0.481</w:t>
            </w:r>
          </w:p>
        </w:tc>
      </w:tr>
      <w:tr>
        <w:tc>
          <w:tcPr/>
          <w:p>
            <w:pPr>
              <w:pStyle w:val="Compact"/>
            </w:pPr>
            <w:r>
              <w:t xml:space="preserve">Stage 6 (ref = stage 1)</w:t>
            </w:r>
          </w:p>
        </w:tc>
        <w:tc>
          <w:tcPr/>
          <w:p>
            <w:pPr>
              <w:pStyle w:val="Compact"/>
            </w:pPr>
            <w:r>
              <w:t xml:space="preserve">-0.760</w:t>
            </w:r>
          </w:p>
        </w:tc>
        <w:tc>
          <w:tcPr/>
          <w:p>
            <w:pPr>
              <w:pStyle w:val="Compact"/>
            </w:pPr>
            <w:r>
              <w:t xml:space="preserve">1.393</w:t>
            </w:r>
          </w:p>
        </w:tc>
        <w:tc>
          <w:tcPr/>
          <w:p>
            <w:pPr>
              <w:pStyle w:val="Compact"/>
            </w:pPr>
            <w:r>
              <w:t xml:space="preserve">-3.490</w:t>
            </w:r>
          </w:p>
        </w:tc>
        <w:tc>
          <w:tcPr/>
          <w:p>
            <w:pPr>
              <w:pStyle w:val="Compact"/>
            </w:pPr>
            <w:r>
              <w:t xml:space="preserve">1.970</w:t>
            </w:r>
          </w:p>
        </w:tc>
        <w:tc>
          <w:tcPr/>
          <w:p>
            <w:pPr>
              <w:pStyle w:val="Compact"/>
            </w:pPr>
            <w:r>
              <w:t xml:space="preserve">0.585</w:t>
            </w:r>
          </w:p>
        </w:tc>
      </w:tr>
      <w:tr>
        <w:tc>
          <w:tcPr/>
          <w:p>
            <w:pPr>
              <w:pStyle w:val="Compact"/>
            </w:pPr>
            <w:r>
              <w:t xml:space="preserve">Stage 7 (ref = stage 1)</w:t>
            </w:r>
          </w:p>
        </w:tc>
        <w:tc>
          <w:tcPr/>
          <w:p>
            <w:pPr>
              <w:pStyle w:val="Compact"/>
            </w:pPr>
            <w:r>
              <w:t xml:space="preserve">-2.578</w:t>
            </w:r>
          </w:p>
        </w:tc>
        <w:tc>
          <w:tcPr/>
          <w:p>
            <w:pPr>
              <w:pStyle w:val="Compact"/>
            </w:pPr>
            <w:r>
              <w:t xml:space="preserve">1.478</w:t>
            </w:r>
          </w:p>
        </w:tc>
        <w:tc>
          <w:tcPr/>
          <w:p>
            <w:pPr>
              <w:pStyle w:val="Compact"/>
            </w:pPr>
            <w:r>
              <w:t xml:space="preserve">-5.475</w:t>
            </w:r>
          </w:p>
        </w:tc>
        <w:tc>
          <w:tcPr/>
          <w:p>
            <w:pPr>
              <w:pStyle w:val="Compact"/>
            </w:pPr>
            <w:r>
              <w:t xml:space="preserve">0.319</w:t>
            </w:r>
          </w:p>
        </w:tc>
        <w:tc>
          <w:tcPr/>
          <w:p>
            <w:pPr>
              <w:pStyle w:val="Compact"/>
            </w:pPr>
            <w:r>
              <w:t xml:space="preserve">0.081</w:t>
            </w:r>
          </w:p>
        </w:tc>
      </w:tr>
      <w:tr>
        <w:tc>
          <w:tcPr/>
          <w:p>
            <w:pPr>
              <w:pStyle w:val="Compact"/>
            </w:pPr>
            <w:r>
              <w:t xml:space="preserve">Stage 8 (ref = stage 1)</w:t>
            </w:r>
          </w:p>
        </w:tc>
        <w:tc>
          <w:tcPr/>
          <w:p>
            <w:pPr>
              <w:pStyle w:val="Compact"/>
            </w:pPr>
            <w:r>
              <w:t xml:space="preserve">-2.125</w:t>
            </w:r>
          </w:p>
        </w:tc>
        <w:tc>
          <w:tcPr/>
          <w:p>
            <w:pPr>
              <w:pStyle w:val="Compact"/>
            </w:pPr>
            <w:r>
              <w:t xml:space="preserve">1.470</w:t>
            </w:r>
          </w:p>
        </w:tc>
        <w:tc>
          <w:tcPr/>
          <w:p>
            <w:pPr>
              <w:pStyle w:val="Compact"/>
            </w:pPr>
            <w:r>
              <w:t xml:space="preserve">-5.005</w:t>
            </w:r>
          </w:p>
        </w:tc>
        <w:tc>
          <w:tcPr/>
          <w:p>
            <w:pPr>
              <w:pStyle w:val="Compact"/>
            </w:pPr>
            <w:r>
              <w:t xml:space="preserve">0.756</w:t>
            </w:r>
          </w:p>
        </w:tc>
        <w:tc>
          <w:tcPr/>
          <w:p>
            <w:pPr>
              <w:pStyle w:val="Compact"/>
            </w:pPr>
            <w:r>
              <w:t xml:space="preserve">0.148</w:t>
            </w:r>
          </w:p>
        </w:tc>
      </w:tr>
      <w:tr>
        <w:tc>
          <w:tcPr/>
          <w:p>
            <w:pPr>
              <w:pStyle w:val="Compact"/>
            </w:pPr>
            <w:r>
              <w:t xml:space="preserve">Stage 9 (ref = stage 1)</w:t>
            </w:r>
          </w:p>
        </w:tc>
        <w:tc>
          <w:tcPr/>
          <w:p>
            <w:pPr>
              <w:pStyle w:val="Compact"/>
            </w:pPr>
            <w:r>
              <w:t xml:space="preserve">-1.470</w:t>
            </w:r>
          </w:p>
        </w:tc>
        <w:tc>
          <w:tcPr/>
          <w:p>
            <w:pPr>
              <w:pStyle w:val="Compact"/>
            </w:pPr>
            <w:r>
              <w:t xml:space="preserve">1.362</w:t>
            </w:r>
          </w:p>
        </w:tc>
        <w:tc>
          <w:tcPr/>
          <w:p>
            <w:pPr>
              <w:pStyle w:val="Compact"/>
            </w:pPr>
            <w:r>
              <w:t xml:space="preserve">-4.139</w:t>
            </w:r>
          </w:p>
        </w:tc>
        <w:tc>
          <w:tcPr/>
          <w:p>
            <w:pPr>
              <w:pStyle w:val="Compact"/>
            </w:pPr>
            <w:r>
              <w:t xml:space="preserve">1.199</w:t>
            </w:r>
          </w:p>
        </w:tc>
        <w:tc>
          <w:tcPr/>
          <w:p>
            <w:pPr>
              <w:pStyle w:val="Compact"/>
            </w:pPr>
            <w:r>
              <w:t xml:space="preserve">0.280</w:t>
            </w:r>
          </w:p>
        </w:tc>
      </w:tr>
      <w:tr>
        <w:tc>
          <w:tcPr/>
          <w:p>
            <w:pPr>
              <w:pStyle w:val="Compact"/>
            </w:pPr>
            <w:r>
              <w:t xml:space="preserve">Stage 10 (ref = stage 1)</w:t>
            </w:r>
          </w:p>
        </w:tc>
        <w:tc>
          <w:tcPr/>
          <w:p>
            <w:pPr>
              <w:pStyle w:val="Compact"/>
            </w:pPr>
            <w:r>
              <w:t xml:space="preserve">-1.463</w:t>
            </w:r>
          </w:p>
        </w:tc>
        <w:tc>
          <w:tcPr/>
          <w:p>
            <w:pPr>
              <w:pStyle w:val="Compact"/>
            </w:pPr>
            <w:r>
              <w:t xml:space="preserve">1.611</w:t>
            </w:r>
          </w:p>
        </w:tc>
        <w:tc>
          <w:tcPr/>
          <w:p>
            <w:pPr>
              <w:pStyle w:val="Compact"/>
            </w:pPr>
            <w:r>
              <w:t xml:space="preserve">-4.622</w:t>
            </w:r>
          </w:p>
        </w:tc>
        <w:tc>
          <w:tcPr/>
          <w:p>
            <w:pPr>
              <w:pStyle w:val="Compact"/>
            </w:pPr>
            <w:r>
              <w:t xml:space="preserve">1.695</w:t>
            </w:r>
          </w:p>
        </w:tc>
        <w:tc>
          <w:tcPr/>
          <w:p>
            <w:pPr>
              <w:pStyle w:val="Compact"/>
            </w:pPr>
            <w:r>
              <w:t xml:space="preserve">0.364</w:t>
            </w:r>
          </w:p>
        </w:tc>
      </w:tr>
      <w:tr>
        <w:tc>
          <w:tcPr/>
          <w:p>
            <w:pPr>
              <w:pStyle w:val="Compact"/>
            </w:pPr>
            <w:r>
              <w:t xml:space="preserve">Negotiator 2 (ref = negotiator 1)</w:t>
            </w:r>
          </w:p>
        </w:tc>
        <w:tc>
          <w:tcPr/>
          <w:p>
            <w:pPr>
              <w:pStyle w:val="Compact"/>
            </w:pPr>
            <w:r>
              <w:t xml:space="preserve">-0.147</w:t>
            </w:r>
          </w:p>
        </w:tc>
        <w:tc>
          <w:tcPr/>
          <w:p>
            <w:pPr>
              <w:pStyle w:val="Compact"/>
            </w:pPr>
            <w:r>
              <w:t xml:space="preserve">0.576</w:t>
            </w:r>
          </w:p>
        </w:tc>
        <w:tc>
          <w:tcPr/>
          <w:p>
            <w:pPr>
              <w:pStyle w:val="Compact"/>
            </w:pPr>
            <w:r>
              <w:t xml:space="preserve">-1.277</w:t>
            </w:r>
          </w:p>
        </w:tc>
        <w:tc>
          <w:tcPr/>
          <w:p>
            <w:pPr>
              <w:pStyle w:val="Compact"/>
            </w:pPr>
            <w:r>
              <w:t xml:space="preserve">0.982</w:t>
            </w:r>
          </w:p>
        </w:tc>
        <w:tc>
          <w:tcPr/>
          <w:p>
            <w:pPr>
              <w:pStyle w:val="Compact"/>
            </w:pPr>
            <w:r>
              <w:t xml:space="preserve">0.798</w:t>
            </w:r>
          </w:p>
        </w:tc>
      </w:tr>
    </w:tbl>
    <w:bookmarkEnd w:id="38"/>
    <w:bookmarkStart w:id="39" w:name="model-fit-summary"/>
    <w:p>
      <w:pPr>
        <w:pStyle w:val="Heading3"/>
      </w:pPr>
      <w:r>
        <w:t xml:space="preserve">Model Fit Summary</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pPr>
            <w:r>
              <w:t xml:space="preserve">Observations</w:t>
            </w:r>
          </w:p>
        </w:tc>
        <w:tc>
          <w:tcPr/>
          <w:p>
            <w:pPr>
              <w:pStyle w:val="Compact"/>
            </w:pPr>
            <w:r>
              <w:t xml:space="preserve">Participants</w:t>
            </w:r>
          </w:p>
        </w:tc>
        <w:tc>
          <w:tcPr/>
          <w:p>
            <w:pPr>
              <w:pStyle w:val="Compact"/>
            </w:pPr>
            <w:r>
              <w:t xml:space="preserve">LowerBoundCensored</w:t>
            </w:r>
          </w:p>
        </w:tc>
        <w:tc>
          <w:tcPr/>
          <w:p>
            <w:pPr>
              <w:pStyle w:val="Compact"/>
            </w:pPr>
            <w:r>
              <w:t xml:space="preserve">UpperBoundCensored</w:t>
            </w:r>
          </w:p>
        </w:tc>
        <w:tc>
          <w:tcPr/>
          <w:p>
            <w:pPr>
              <w:pStyle w:val="Compact"/>
            </w:pPr>
            <w:r>
              <w:t xml:space="preserve">LogLik</w:t>
            </w:r>
          </w:p>
        </w:tc>
        <w:tc>
          <w:tcPr/>
          <w:p>
            <w:pPr>
              <w:pStyle w:val="Compact"/>
            </w:pPr>
            <w:r>
              <w:t xml:space="preserve">AIC</w:t>
            </w:r>
          </w:p>
        </w:tc>
        <w:tc>
          <w:tcPr/>
          <w:p>
            <w:pPr>
              <w:pStyle w:val="Compact"/>
            </w:pPr>
            <w:r>
              <w:t xml:space="preserve">PseudoR2</w:t>
            </w:r>
          </w:p>
        </w:tc>
      </w:tr>
      <w:tr>
        <w:tc>
          <w:tcPr/>
          <w:p>
            <w:pPr>
              <w:pStyle w:val="Compact"/>
            </w:pPr>
            <w:r>
              <w:t xml:space="preserve">Main harmful-decision Tobit</w:t>
            </w:r>
          </w:p>
        </w:tc>
        <w:tc>
          <w:tcPr/>
          <w:p>
            <w:pPr>
              <w:pStyle w:val="Compact"/>
            </w:pPr>
            <w:r>
              <w:t xml:space="preserve">569</w:t>
            </w:r>
          </w:p>
        </w:tc>
        <w:tc>
          <w:tcPr/>
          <w:p>
            <w:pPr>
              <w:pStyle w:val="Compact"/>
            </w:pPr>
            <w:r>
              <w:t xml:space="preserve">58</w:t>
            </w:r>
          </w:p>
        </w:tc>
        <w:tc>
          <w:tcPr/>
          <w:p>
            <w:pPr>
              <w:pStyle w:val="Compact"/>
            </w:pPr>
            <w:r>
              <w:t xml:space="preserve">170</w:t>
            </w:r>
          </w:p>
        </w:tc>
        <w:tc>
          <w:tcPr/>
          <w:p>
            <w:pPr>
              <w:pStyle w:val="Compact"/>
            </w:pPr>
            <w:r>
              <w:t xml:space="preserve">27</w:t>
            </w:r>
          </w:p>
        </w:tc>
        <w:tc>
          <w:tcPr/>
          <w:p>
            <w:pPr>
              <w:pStyle w:val="Compact"/>
            </w:pPr>
            <w:r>
              <w:t xml:space="preserve">-1458.903</w:t>
            </w:r>
          </w:p>
        </w:tc>
        <w:tc>
          <w:tcPr/>
          <w:p>
            <w:pPr>
              <w:pStyle w:val="Compact"/>
            </w:pPr>
            <w:r>
              <w:t xml:space="preserve">2963.805</w:t>
            </w:r>
          </w:p>
        </w:tc>
        <w:tc>
          <w:tcPr/>
          <w:p>
            <w:pPr>
              <w:pStyle w:val="Compact"/>
            </w:pPr>
            <w:r>
              <w:t xml:space="preserve">0.014</w:t>
            </w:r>
          </w:p>
        </w:tc>
      </w:tr>
      <w:tr>
        <w:tc>
          <w:tcPr/>
          <w:p>
            <w:pPr>
              <w:pStyle w:val="Compact"/>
            </w:pPr>
            <w:r>
              <w:t xml:space="preserve">Same-faculty harm Tobit</w:t>
            </w:r>
          </w:p>
        </w:tc>
        <w:tc>
          <w:tcPr/>
          <w:p>
            <w:pPr>
              <w:pStyle w:val="Compact"/>
            </w:pPr>
            <w:r>
              <w:t xml:space="preserve">364</w:t>
            </w:r>
          </w:p>
        </w:tc>
        <w:tc>
          <w:tcPr/>
          <w:p>
            <w:pPr>
              <w:pStyle w:val="Compact"/>
            </w:pPr>
            <w:r>
              <w:t xml:space="preserve">58</w:t>
            </w:r>
          </w:p>
        </w:tc>
        <w:tc>
          <w:tcPr/>
          <w:p>
            <w:pPr>
              <w:pStyle w:val="Compact"/>
            </w:pPr>
            <w:r>
              <w:t xml:space="preserve">103</w:t>
            </w:r>
          </w:p>
        </w:tc>
        <w:tc>
          <w:tcPr/>
          <w:p>
            <w:pPr>
              <w:pStyle w:val="Compact"/>
            </w:pPr>
            <w:r>
              <w:t xml:space="preserve">13</w:t>
            </w:r>
          </w:p>
        </w:tc>
        <w:tc>
          <w:tcPr/>
          <w:p>
            <w:pPr>
              <w:pStyle w:val="Compact"/>
            </w:pPr>
            <w:r>
              <w:t xml:space="preserve">-941.867</w:t>
            </w:r>
          </w:p>
        </w:tc>
        <w:tc>
          <w:tcPr/>
          <w:p>
            <w:pPr>
              <w:pStyle w:val="Compact"/>
            </w:pPr>
            <w:r>
              <w:t xml:space="preserve">1925.733</w:t>
            </w:r>
          </w:p>
        </w:tc>
        <w:tc>
          <w:tcPr/>
          <w:p>
            <w:pPr>
              <w:pStyle w:val="Compact"/>
            </w:pPr>
            <w:r>
              <w:t xml:space="preserve">0.013</w:t>
            </w:r>
          </w:p>
        </w:tc>
      </w:tr>
      <w:tr>
        <w:tc>
          <w:tcPr/>
          <w:p>
            <w:pPr>
              <w:pStyle w:val="Compact"/>
            </w:pPr>
            <w:r>
              <w:t xml:space="preserve">Full-sample Tobit</w:t>
            </w:r>
          </w:p>
        </w:tc>
        <w:tc>
          <w:tcPr/>
          <w:p>
            <w:pPr>
              <w:pStyle w:val="Compact"/>
            </w:pPr>
            <w:r>
              <w:t xml:space="preserve">1160</w:t>
            </w:r>
          </w:p>
        </w:tc>
        <w:tc>
          <w:tcPr/>
          <w:p>
            <w:pPr>
              <w:pStyle w:val="Compact"/>
            </w:pPr>
            <w:r>
              <w:t xml:space="preserve">58</w:t>
            </w:r>
          </w:p>
        </w:tc>
        <w:tc>
          <w:tcPr/>
          <w:p>
            <w:pPr>
              <w:pStyle w:val="Compact"/>
            </w:pPr>
            <w:r>
              <w:t xml:space="preserve">182</w:t>
            </w:r>
          </w:p>
        </w:tc>
        <w:tc>
          <w:tcPr/>
          <w:p>
            <w:pPr>
              <w:pStyle w:val="Compact"/>
            </w:pPr>
            <w:r>
              <w:t xml:space="preserve">332</w:t>
            </w:r>
          </w:p>
        </w:tc>
        <w:tc>
          <w:tcPr/>
          <w:p>
            <w:pPr>
              <w:pStyle w:val="Compact"/>
            </w:pPr>
            <w:r>
              <w:t xml:space="preserve">-2627.999</w:t>
            </w:r>
          </w:p>
        </w:tc>
        <w:tc>
          <w:tcPr/>
          <w:p>
            <w:pPr>
              <w:pStyle w:val="Compact"/>
            </w:pPr>
            <w:r>
              <w:t xml:space="preserve">5303.998</w:t>
            </w:r>
          </w:p>
        </w:tc>
        <w:tc>
          <w:tcPr/>
          <w:p>
            <w:pPr>
              <w:pStyle w:val="Compact"/>
            </w:pPr>
            <w:r>
              <w:t xml:space="preserve">0.117</w:t>
            </w:r>
          </w:p>
        </w:tc>
      </w:tr>
    </w:tbl>
    <w:bookmarkEnd w:id="39"/>
    <w:bookmarkEnd w:id="40"/>
    <w:bookmarkStart w:id="41" w:name="hypothesis-validation"/>
    <w:p>
      <w:pPr>
        <w:pStyle w:val="Heading2"/>
      </w:pPr>
      <w:r>
        <w:t xml:space="preserve">Hypothesis Validation</w:t>
      </w:r>
    </w:p>
    <w:p>
      <w:pPr>
        <w:pStyle w:val="FirstParagraph"/>
      </w:pPr>
      <w:r>
        <w:t xml:space="preserve">Decision rule: reject H0 when p &lt; 0.05; otherwise fail to reject H0. For the research hypothesis,</w:t>
      </w:r>
      <w:r>
        <w:t xml:space="preserve"> </w:t>
      </w:r>
      <w:r>
        <w:t xml:space="preserve">‘Support HA’</w:t>
      </w:r>
      <w:r>
        <w:t xml:space="preserve"> </w:t>
      </w:r>
      <w:r>
        <w:t xml:space="preserve">means the coefficient is statistically detectable and points in the theorized direction.</w:t>
      </w:r>
    </w:p>
    <w:p>
      <w:pPr>
        <w:pStyle w:val="BodyText"/>
      </w:pPr>
      <w:r>
        <w:t xml:space="preserve">H1: Fail to reject H0; Insufficient evidence for HA. H1 is inconclusive: fail to reject the null. The coefficient direction is negative but the estimate is not statistically distinguishable from zero. H2a: Fail to reject H0; Insufficient evidence for HA. H2a is inconclusive: fail to reject the null. The coefficient direction is negative but the estimate is not statistically distinguishable from zero. H2b: Fail to reject H0; Insufficient evidence for HA. H2b is inconclusive: fail to reject the null. The coefficient direction is positive but the estimate is not statistically distinguishable from zero. H3: Fail to reject H0; Insufficient evidence for HA. H3 is inconclusive: fail to reject the null. The coefficient direction is negative but the estimate is not statistically distinguishable from zero.</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Hypothesis</w:t>
            </w:r>
          </w:p>
        </w:tc>
        <w:tc>
          <w:tcPr/>
          <w:p>
            <w:pPr>
              <w:pStyle w:val="Compact"/>
            </w:pPr>
            <w:r>
              <w:t xml:space="preserve">Description</w:t>
            </w:r>
          </w:p>
        </w:tc>
        <w:tc>
          <w:tcPr/>
          <w:p>
            <w:pPr>
              <w:pStyle w:val="Compact"/>
            </w:pPr>
            <w:r>
              <w:t xml:space="preserve">ModelTerm</w:t>
            </w:r>
          </w:p>
        </w:tc>
        <w:tc>
          <w:tcPr/>
          <w:p>
            <w:pPr>
              <w:pStyle w:val="Compact"/>
            </w:pPr>
            <w:r>
              <w:t xml:space="preserve">Estimate</w:t>
            </w:r>
          </w:p>
        </w:tc>
        <w:tc>
          <w:tcPr/>
          <w:p>
            <w:pPr>
              <w:pStyle w:val="Compact"/>
            </w:pPr>
            <w:r>
              <w:t xml:space="preserve">CI95</w:t>
            </w:r>
          </w:p>
        </w:tc>
        <w:tc>
          <w:tcPr/>
          <w:p>
            <w:pPr>
              <w:pStyle w:val="Compact"/>
            </w:pPr>
            <w:r>
              <w:t xml:space="preserve">PValue</w:t>
            </w:r>
          </w:p>
        </w:tc>
        <w:tc>
          <w:tcPr/>
          <w:p>
            <w:pPr>
              <w:pStyle w:val="Compact"/>
            </w:pPr>
            <w:r>
              <w:t xml:space="preserve">Verdict</w:t>
            </w:r>
          </w:p>
        </w:tc>
        <w:tc>
          <w:tcPr/>
          <w:p>
            <w:pPr>
              <w:pStyle w:val="Compact"/>
            </w:pPr>
            <w:r>
              <w:t xml:space="preserve">NullDecision</w:t>
            </w:r>
          </w:p>
        </w:tc>
        <w:tc>
          <w:tcPr/>
          <w:p>
            <w:pPr>
              <w:pStyle w:val="Compact"/>
            </w:pPr>
            <w:r>
              <w:t xml:space="preserve">ResearchDecision</w:t>
            </w:r>
          </w:p>
        </w:tc>
        <w:tc>
          <w:tcPr/>
          <w:p>
            <w:pPr>
              <w:pStyle w:val="Compact"/>
            </w:pPr>
            <w:r>
              <w:t xml:space="preserve">Interpretation</w:t>
            </w:r>
          </w:p>
        </w:tc>
      </w:tr>
      <w:tr>
        <w:tc>
          <w:tcPr/>
          <w:p>
            <w:pPr>
              <w:pStyle w:val="Compact"/>
            </w:pPr>
            <w:r>
              <w:t xml:space="preserve">H1</w:t>
            </w:r>
          </w:p>
        </w:tc>
        <w:tc>
          <w:tcPr/>
          <w:p>
            <w:pPr>
              <w:pStyle w:val="Compact"/>
            </w:pPr>
            <w:r>
              <w:t xml:space="preserve">Higher empathy predicts lower moral-judgment scores for harmful decisions.</w:t>
            </w:r>
          </w:p>
        </w:tc>
        <w:tc>
          <w:tcPr/>
          <w:p>
            <w:pPr>
              <w:pStyle w:val="Compact"/>
            </w:pPr>
            <w:r>
              <w:t xml:space="preserve">Empathy composite (z)</w:t>
            </w:r>
          </w:p>
        </w:tc>
        <w:tc>
          <w:tcPr/>
          <w:p>
            <w:pPr>
              <w:pStyle w:val="Compact"/>
            </w:pPr>
            <w:r>
              <w:t xml:space="preserve">-0.788</w:t>
            </w:r>
          </w:p>
        </w:tc>
        <w:tc>
          <w:tcPr/>
          <w:p>
            <w:pPr>
              <w:pStyle w:val="Compact"/>
            </w:pPr>
            <w:r>
              <w:t xml:space="preserve">[-2.86, 1.29]</w:t>
            </w:r>
          </w:p>
        </w:tc>
        <w:tc>
          <w:tcPr/>
          <w:p>
            <w:pPr>
              <w:pStyle w:val="Compact"/>
            </w:pPr>
            <w:r>
              <w:t xml:space="preserve">0.457</w:t>
            </w:r>
          </w:p>
        </w:tc>
        <w:tc>
          <w:tcPr/>
          <w:p>
            <w:pPr>
              <w:pStyle w:val="Compact"/>
            </w:pPr>
            <w:r>
              <w:t xml:space="preserve">Inconclusive</w:t>
            </w:r>
          </w:p>
        </w:tc>
        <w:tc>
          <w:tcPr/>
          <w:p>
            <w:pPr>
              <w:pStyle w:val="Compact"/>
            </w:pPr>
            <w:r>
              <w:t xml:space="preserve">Fail to reject H0</w:t>
            </w:r>
          </w:p>
        </w:tc>
        <w:tc>
          <w:tcPr/>
          <w:p>
            <w:pPr>
              <w:pStyle w:val="Compact"/>
            </w:pPr>
            <w:r>
              <w:t xml:space="preserve">Insufficient evidence for HA</w:t>
            </w:r>
          </w:p>
        </w:tc>
        <w:tc>
          <w:tcPr/>
          <w:p>
            <w:pPr>
              <w:pStyle w:val="Compact"/>
            </w:pPr>
            <w:r>
              <w:t xml:space="preserve">H1 is inconclusive: fail to reject the null. The coefficient direction is negative but the estimate is not statistically distinguishable from zero.</w:t>
            </w:r>
          </w:p>
        </w:tc>
      </w:tr>
      <w:tr>
        <w:tc>
          <w:tcPr/>
          <w:p>
            <w:pPr>
              <w:pStyle w:val="Compact"/>
            </w:pPr>
            <w:r>
              <w:t xml:space="preserve">H2a</w:t>
            </w:r>
          </w:p>
        </w:tc>
        <w:tc>
          <w:tcPr/>
          <w:p>
            <w:pPr>
              <w:pStyle w:val="Compact"/>
            </w:pPr>
            <w:r>
              <w:t xml:space="preserve">Same-faculty harm receives lower moral-judgment scores than cross-faculty harm.</w:t>
            </w:r>
          </w:p>
        </w:tc>
        <w:tc>
          <w:tcPr/>
          <w:p>
            <w:pPr>
              <w:pStyle w:val="Compact"/>
            </w:pPr>
            <w:r>
              <w:t xml:space="preserve">Negotiator and victim share faculty</w:t>
            </w:r>
          </w:p>
        </w:tc>
        <w:tc>
          <w:tcPr/>
          <w:p>
            <w:pPr>
              <w:pStyle w:val="Compact"/>
            </w:pPr>
            <w:r>
              <w:t xml:space="preserve">-1.341</w:t>
            </w:r>
          </w:p>
        </w:tc>
        <w:tc>
          <w:tcPr/>
          <w:p>
            <w:pPr>
              <w:pStyle w:val="Compact"/>
            </w:pPr>
            <w:r>
              <w:t xml:space="preserve">[-2.88, 0.19]</w:t>
            </w:r>
          </w:p>
        </w:tc>
        <w:tc>
          <w:tcPr/>
          <w:p>
            <w:pPr>
              <w:pStyle w:val="Compact"/>
            </w:pPr>
            <w:r>
              <w:t xml:space="preserve">0.087</w:t>
            </w:r>
          </w:p>
        </w:tc>
        <w:tc>
          <w:tcPr/>
          <w:p>
            <w:pPr>
              <w:pStyle w:val="Compact"/>
            </w:pPr>
            <w:r>
              <w:t xml:space="preserve">Inconclusive</w:t>
            </w:r>
          </w:p>
        </w:tc>
        <w:tc>
          <w:tcPr/>
          <w:p>
            <w:pPr>
              <w:pStyle w:val="Compact"/>
            </w:pPr>
            <w:r>
              <w:t xml:space="preserve">Fail to reject H0</w:t>
            </w:r>
          </w:p>
        </w:tc>
        <w:tc>
          <w:tcPr/>
          <w:p>
            <w:pPr>
              <w:pStyle w:val="Compact"/>
            </w:pPr>
            <w:r>
              <w:t xml:space="preserve">Insufficient evidence for HA</w:t>
            </w:r>
          </w:p>
        </w:tc>
        <w:tc>
          <w:tcPr/>
          <w:p>
            <w:pPr>
              <w:pStyle w:val="Compact"/>
            </w:pPr>
            <w:r>
              <w:t xml:space="preserve">H2a is inconclusive: fail to reject the null. The coefficient direction is negative but the estimate is not statistically distinguishable from zero.</w:t>
            </w:r>
          </w:p>
        </w:tc>
      </w:tr>
      <w:tr>
        <w:tc>
          <w:tcPr/>
          <w:p>
            <w:pPr>
              <w:pStyle w:val="Compact"/>
            </w:pPr>
            <w:r>
              <w:t xml:space="preserve">H2b</w:t>
            </w:r>
          </w:p>
        </w:tc>
        <w:tc>
          <w:tcPr/>
          <w:p>
            <w:pPr>
              <w:pStyle w:val="Compact"/>
            </w:pPr>
            <w:r>
              <w:t xml:space="preserve">Outgroup perpetrators receive lower moral-judgment scores than ingroup perpetrators.</w:t>
            </w:r>
          </w:p>
        </w:tc>
        <w:tc>
          <w:tcPr/>
          <w:p>
            <w:pPr>
              <w:pStyle w:val="Compact"/>
            </w:pPr>
            <w:r>
              <w:t xml:space="preserve">Outgroup perpetrator (ref = ingroup)</w:t>
            </w:r>
          </w:p>
        </w:tc>
        <w:tc>
          <w:tcPr/>
          <w:p>
            <w:pPr>
              <w:pStyle w:val="Compact"/>
            </w:pPr>
            <w:r>
              <w:t xml:space="preserve">0.082</w:t>
            </w:r>
          </w:p>
        </w:tc>
        <w:tc>
          <w:tcPr/>
          <w:p>
            <w:pPr>
              <w:pStyle w:val="Compact"/>
            </w:pPr>
            <w:r>
              <w:t xml:space="preserve">[-1.27, 1.44]</w:t>
            </w:r>
          </w:p>
        </w:tc>
        <w:tc>
          <w:tcPr/>
          <w:p>
            <w:pPr>
              <w:pStyle w:val="Compact"/>
            </w:pPr>
            <w:r>
              <w:t xml:space="preserve">0.906</w:t>
            </w:r>
          </w:p>
        </w:tc>
        <w:tc>
          <w:tcPr/>
          <w:p>
            <w:pPr>
              <w:pStyle w:val="Compact"/>
            </w:pPr>
            <w:r>
              <w:t xml:space="preserve">Inconclusive</w:t>
            </w:r>
          </w:p>
        </w:tc>
        <w:tc>
          <w:tcPr/>
          <w:p>
            <w:pPr>
              <w:pStyle w:val="Compact"/>
            </w:pPr>
            <w:r>
              <w:t xml:space="preserve">Fail to reject H0</w:t>
            </w:r>
          </w:p>
        </w:tc>
        <w:tc>
          <w:tcPr/>
          <w:p>
            <w:pPr>
              <w:pStyle w:val="Compact"/>
            </w:pPr>
            <w:r>
              <w:t xml:space="preserve">Insufficient evidence for HA</w:t>
            </w:r>
          </w:p>
        </w:tc>
        <w:tc>
          <w:tcPr/>
          <w:p>
            <w:pPr>
              <w:pStyle w:val="Compact"/>
            </w:pPr>
            <w:r>
              <w:t xml:space="preserve">H2b is inconclusive: fail to reject the null. The coefficient direction is positive but the estimate is not statistically distinguishable from zero.</w:t>
            </w:r>
          </w:p>
        </w:tc>
      </w:tr>
      <w:tr>
        <w:tc>
          <w:tcPr/>
          <w:p>
            <w:pPr>
              <w:pStyle w:val="Compact"/>
            </w:pPr>
            <w:r>
              <w:t xml:space="preserve">H3</w:t>
            </w:r>
          </w:p>
        </w:tc>
        <w:tc>
          <w:tcPr/>
          <w:p>
            <w:pPr>
              <w:pStyle w:val="Compact"/>
            </w:pPr>
            <w:r>
              <w:t xml:space="preserve">Empathy becomes more negative in outgroup than ingroup cases.</w:t>
            </w:r>
          </w:p>
        </w:tc>
        <w:tc>
          <w:tcPr/>
          <w:p>
            <w:pPr>
              <w:pStyle w:val="Compact"/>
            </w:pPr>
            <w:r>
              <w:t xml:space="preserve">Empathy x outgroup perpetrator</w:t>
            </w:r>
          </w:p>
        </w:tc>
        <w:tc>
          <w:tcPr/>
          <w:p>
            <w:pPr>
              <w:pStyle w:val="Compact"/>
            </w:pPr>
            <w:r>
              <w:t xml:space="preserve">-0.450</w:t>
            </w:r>
          </w:p>
        </w:tc>
        <w:tc>
          <w:tcPr/>
          <w:p>
            <w:pPr>
              <w:pStyle w:val="Compact"/>
            </w:pPr>
            <w:r>
              <w:t xml:space="preserve">[-2.06, 1.16]</w:t>
            </w:r>
          </w:p>
        </w:tc>
        <w:tc>
          <w:tcPr/>
          <w:p>
            <w:pPr>
              <w:pStyle w:val="Compact"/>
            </w:pPr>
            <w:r>
              <w:t xml:space="preserve">0.583</w:t>
            </w:r>
          </w:p>
        </w:tc>
        <w:tc>
          <w:tcPr/>
          <w:p>
            <w:pPr>
              <w:pStyle w:val="Compact"/>
            </w:pPr>
            <w:r>
              <w:t xml:space="preserve">Inconclusive</w:t>
            </w:r>
          </w:p>
        </w:tc>
        <w:tc>
          <w:tcPr/>
          <w:p>
            <w:pPr>
              <w:pStyle w:val="Compact"/>
            </w:pPr>
            <w:r>
              <w:t xml:space="preserve">Fail to reject H0</w:t>
            </w:r>
          </w:p>
        </w:tc>
        <w:tc>
          <w:tcPr/>
          <w:p>
            <w:pPr>
              <w:pStyle w:val="Compact"/>
            </w:pPr>
            <w:r>
              <w:t xml:space="preserve">Insufficient evidence for HA</w:t>
            </w:r>
          </w:p>
        </w:tc>
        <w:tc>
          <w:tcPr/>
          <w:p>
            <w:pPr>
              <w:pStyle w:val="Compact"/>
            </w:pPr>
            <w:r>
              <w:t xml:space="preserve">H3 is inconclusive: fail to reject the null. The coefficient direction is negative but the estimate is not statistically distinguishable from zero.</w:t>
            </w:r>
          </w:p>
        </w:tc>
      </w:tr>
    </w:tbl>
    <w:bookmarkEnd w:id="41"/>
    <w:bookmarkStart w:id="42" w:name="output-inventory"/>
    <w:p>
      <w:pPr>
        <w:pStyle w:val="Heading2"/>
      </w:pPr>
      <w:r>
        <w:t xml:space="preserve">Output Inventory</w:t>
      </w:r>
    </w:p>
    <w:p>
      <w:pPr>
        <w:pStyle w:val="Compact"/>
        <w:numPr>
          <w:ilvl w:val="0"/>
          <w:numId w:val="1003"/>
        </w:numPr>
      </w:pPr>
      <w:r>
        <w:rPr>
          <w:rStyle w:val="VerbatimChar"/>
        </w:rPr>
        <w:t xml:space="preserve">outputs/data/</w:t>
      </w:r>
      <w:r>
        <w:t xml:space="preserve"> </w:t>
      </w:r>
      <w:r>
        <w:t xml:space="preserve">contains participant-level and long-format analysis datasets.</w:t>
      </w:r>
    </w:p>
    <w:p>
      <w:pPr>
        <w:pStyle w:val="Compact"/>
        <w:numPr>
          <w:ilvl w:val="0"/>
          <w:numId w:val="1003"/>
        </w:numPr>
      </w:pPr>
      <w:r>
        <w:rPr>
          <w:rStyle w:val="VerbatimChar"/>
        </w:rPr>
        <w:t xml:space="preserve">outputs/tables/</w:t>
      </w:r>
      <w:r>
        <w:t xml:space="preserve"> </w:t>
      </w:r>
      <w:r>
        <w:t xml:space="preserve">contains all summary and hypothesis tables in CSV format.</w:t>
      </w:r>
    </w:p>
    <w:p>
      <w:pPr>
        <w:pStyle w:val="Compact"/>
        <w:numPr>
          <w:ilvl w:val="0"/>
          <w:numId w:val="1003"/>
        </w:numPr>
      </w:pPr>
      <w:r>
        <w:rPr>
          <w:rStyle w:val="VerbatimChar"/>
        </w:rPr>
        <w:t xml:space="preserve">outputs/models/</w:t>
      </w:r>
      <w:r>
        <w:t xml:space="preserve"> </w:t>
      </w:r>
      <w:r>
        <w:t xml:space="preserve">contains fitted Tobit models (</w:t>
      </w:r>
      <w:r>
        <w:rPr>
          <w:rStyle w:val="VerbatimChar"/>
        </w:rPr>
        <w:t xml:space="preserve">.rds</w:t>
      </w:r>
      <w:r>
        <w:t xml:space="preserve">) plus coefficient and fit-stat CSV files.</w:t>
      </w:r>
    </w:p>
    <w:p>
      <w:pPr>
        <w:pStyle w:val="Compact"/>
        <w:numPr>
          <w:ilvl w:val="0"/>
          <w:numId w:val="1003"/>
        </w:numPr>
      </w:pPr>
      <w:r>
        <w:rPr>
          <w:rStyle w:val="VerbatimChar"/>
        </w:rPr>
        <w:t xml:space="preserve">outputs/figures/</w:t>
      </w:r>
      <w:r>
        <w:t xml:space="preserve"> </w:t>
      </w:r>
      <w:r>
        <w:t xml:space="preserve">contains 300 dpi minimalist figures using a high-contrast blue palette suitable for low-vision reading.</w:t>
      </w:r>
    </w:p>
    <w:p>
      <w:pPr>
        <w:pStyle w:val="Compact"/>
        <w:numPr>
          <w:ilvl w:val="0"/>
          <w:numId w:val="1003"/>
        </w:numPr>
      </w:pPr>
      <w:r>
        <w:rPr>
          <w:rStyle w:val="VerbatimChar"/>
        </w:rPr>
        <w:t xml:space="preserve">outputs/report/</w:t>
      </w:r>
      <w:r>
        <w:t xml:space="preserve"> </w:t>
      </w:r>
      <w:r>
        <w:t xml:space="preserve">contains the Markdown report, Word report, LaTeX article, PDF article, and session information.</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19" Target="media/rId19.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2026-03-22T16:32:00Z</dcterms:created>
  <dcterms:modified xsi:type="dcterms:W3CDTF">2026-03-22T16:32:00Z</dcterms:modified>
</cp:coreProperties>
</file>

<file path=docProps/custom.xml><?xml version="1.0" encoding="utf-8"?>
<Properties xmlns="http://schemas.openxmlformats.org/officeDocument/2006/custom-properties" xmlns:vt="http://schemas.openxmlformats.org/officeDocument/2006/docPropsVTypes"/>
</file>