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2463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 xml:space="preserve">) Deferida           </w:t>
      </w:r>
      <w:r>
        <w:rPr>
          <w:rFonts w:ascii="Arial" w:eastAsia="Arial" w:hAnsi="Arial" w:cs="Arial"/>
        </w:rPr>
        <w:t>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D149E4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 w:rsidRPr="00E61A66">
        <w:rPr>
          <w:rFonts w:ascii="Arial" w:eastAsia="Arial" w:hAnsi="Arial" w:cs="Arial"/>
          <w:sz w:val="22"/>
          <w:u w:val="single"/>
        </w:rPr>
        <w:t xml:space="preserve">- Anexar ao Processo digital </w:t>
      </w:r>
      <w:r>
        <w:rPr>
          <w:rFonts w:ascii="Arial" w:eastAsia="Arial" w:hAnsi="Arial" w:cs="Arial"/>
          <w:sz w:val="22"/>
          <w:u w:val="single"/>
        </w:rPr>
        <w:t xml:space="preserve">Taxa de Licença de </w:t>
      </w:r>
      <w:r w:rsidRPr="00E61A66">
        <w:rPr>
          <w:rFonts w:ascii="Arial" w:eastAsia="Arial" w:hAnsi="Arial" w:cs="Arial"/>
          <w:b/>
          <w:sz w:val="22"/>
          <w:u w:val="single"/>
        </w:rPr>
        <w:t>Aprovação</w:t>
      </w:r>
      <w:r>
        <w:rPr>
          <w:rFonts w:ascii="Arial" w:eastAsia="Arial" w:hAnsi="Arial" w:cs="Arial"/>
          <w:sz w:val="22"/>
          <w:u w:val="single"/>
        </w:rPr>
        <w:t xml:space="preserve"> de Projeto (Referente a 77,33m²).</w:t>
      </w:r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multa por Iniciar Obra sem Aprovação da PMO </w:t>
      </w:r>
      <w:r>
        <w:rPr>
          <w:rFonts w:ascii="Arial" w:eastAsia="Arial" w:hAnsi="Arial" w:cs="Arial"/>
          <w:sz w:val="22"/>
          <w:u w:val="single"/>
        </w:rPr>
        <w:t>(Referente a 77,33m²)</w:t>
      </w:r>
      <w:proofErr w:type="gramStart"/>
      <w:r>
        <w:rPr>
          <w:rFonts w:ascii="Arial" w:eastAsia="Arial" w:hAnsi="Arial" w:cs="Arial"/>
          <w:sz w:val="22"/>
          <w:u w:val="single"/>
        </w:rPr>
        <w:t>.</w:t>
      </w:r>
      <w:r>
        <w:rPr>
          <w:rFonts w:ascii="Arial" w:eastAsia="Arial" w:hAnsi="Arial" w:cs="Arial"/>
          <w:sz w:val="22"/>
          <w:u w:val="single"/>
        </w:rPr>
        <w:t>;</w:t>
      </w:r>
      <w:proofErr w:type="gramEnd"/>
    </w:p>
    <w:p w:rsidR="00E61A66" w:rsidRDefault="00E61A66" w:rsidP="00E61A66">
      <w:pPr>
        <w:ind w:left="993" w:right="1808"/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comprovante).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P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Oliveira-MG</w:t>
      </w:r>
      <w:r>
        <w:rPr>
          <w:rFonts w:ascii="Arial" w:eastAsia="Arial" w:hAnsi="Arial" w:cs="Arial"/>
        </w:rPr>
        <w:t>, 03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  <w:bookmarkStart w:id="0" w:name="_GoBack"/>
      <w:bookmarkEnd w:id="0"/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61A66">
      <w:r>
        <w:separator/>
      </w:r>
    </w:p>
  </w:endnote>
  <w:endnote w:type="continuationSeparator" w:id="0">
    <w:p w:rsidR="00000000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6BEE96B-B66A-427C-B872-B246A3011EE6}"/>
    <w:embedBold r:id="rId2" w:fontKey="{C086EECB-B631-4D63-BFE5-FDB8CFB058C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BEC8CE3-A444-4C13-ACB5-4E841D7D1FB3}"/>
    <w:embedBold r:id="rId4" w:fontKey="{F390C8F1-196D-45D9-8618-C3FF442F3B3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DD83672D-0E81-4F8C-A037-0ADF5F059B82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FBDF2DE-B5AD-4C93-B4BC-37C3626B7E47}"/>
  </w:font>
  <w:font w:name="Bodoni">
    <w:charset w:val="00"/>
    <w:family w:val="auto"/>
    <w:pitch w:val="default"/>
    <w:embedRegular r:id="rId7" w:fontKey="{E2AAFEAF-B758-4F3C-A1A6-04DAAF8B9B6B}"/>
    <w:embedBold r:id="rId8" w:fontKey="{B1E42C15-4CE9-444A-8872-BA7B7CAD64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13DD0BB-C29D-46E9-ADD4-505706D28B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61A66">
      <w:r>
        <w:separator/>
      </w:r>
    </w:p>
  </w:footnote>
  <w:footnote w:type="continuationSeparator" w:id="0">
    <w:p w:rsidR="00000000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D149E4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firstLine="0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firstLine="0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765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2</cp:revision>
  <dcterms:created xsi:type="dcterms:W3CDTF">2025-12-12T16:19:00Z</dcterms:created>
  <dcterms:modified xsi:type="dcterms:W3CDTF">2026-03-03T11:56:00Z</dcterms:modified>
</cp:coreProperties>
</file>