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6C5B87" w:rsidP="00E0302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5034 / 2026</w:t>
            </w:r>
            <w:bookmarkStart w:id="0" w:name="_GoBack"/>
            <w:bookmarkEnd w:id="0"/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Pr="006C5B87" w:rsidRDefault="00D149E4">
      <w:pPr>
        <w:jc w:val="center"/>
        <w:rPr>
          <w:rFonts w:ascii="Arial" w:eastAsia="Arial" w:hAnsi="Arial" w:cs="Arial"/>
          <w:sz w:val="12"/>
          <w:szCs w:val="28"/>
          <w:u w:val="single"/>
        </w:rPr>
      </w:pPr>
    </w:p>
    <w:p w:rsidR="00D149E4" w:rsidRDefault="006C5B87">
      <w:pPr>
        <w:spacing w:before="120" w:after="120" w:line="360" w:lineRule="auto"/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63DA62C4" wp14:editId="4C0BD7D6">
                <wp:simplePos x="0" y="0"/>
                <wp:positionH relativeFrom="column">
                  <wp:posOffset>-123825</wp:posOffset>
                </wp:positionH>
                <wp:positionV relativeFrom="paragraph">
                  <wp:posOffset>15240</wp:posOffset>
                </wp:positionV>
                <wp:extent cx="6372225" cy="781050"/>
                <wp:effectExtent l="0" t="0" r="28575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7810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3" o:spid="_x0000_s1026" style="position:absolute;left:0;text-align:left;margin-left:-9.75pt;margin-top:1.2pt;width:501.75pt;height:61.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srLAIAAGoEAAAOAAAAZHJzL2Uyb0RvYy54bWysVNuO0zAQfUfiHyy/01yW7najpiu0pQhp&#10;BRULHzB1nMSSb9huk/4Ov8KPMXZKtwsPIEQruR57PHPOnJku70YlyYE7L4yuaTHLKeGamUborqZf&#10;Pm9eLSjxAXQD0mhe0yP39G718sVysBUvTW9kwx3BINpXg61pH4KtssyznivwM2O5xsvWOAUBTddl&#10;jYMBoyuZlXl+nQ3GNdYZxr3H0/V0SVcpfttyFj62reeByJoitpBWl9ZdXLPVEqrOge0FO8GAf0Ch&#10;QGhMeg61hgBk78RvoZRgznjThhkzKjNtKxhPHJBNkf/C5rEHyxMXLI635zL5/xeWfThsHRFNTcsr&#10;SjQo1OgTD9+/6W4vDcFDrNBgfYWOj3brTpbHbaQ7tk7FXyRCxlTV47mqfAyE4eH11U1ZlnNKGN7d&#10;LIp8nsqePb22zod33CgSNzV1qFoqJhwefMCM6PrTJSbzRopmI6RMhut299KRA6DCmzJ+I2R88sxN&#10;ajLU9HaecAA2WishICRlkbrXXcr37IX/u8AR2Bp8PwFIEaamUiJgZ0uharrI42c67jk0b3VDwtFi&#10;qTUOBY3IvKJEchwh3CB8qAII+Wc/pCk1so0KTZrEXRh340monWmOKLC3bCMQ6QP4sAWHLV5gWmx7&#10;TPh1Dw5ByPca++q2eB1LFC4Nd2nsLg3QrDc4TSw4SibjPqTpihS0ebMPphVJwohrAnOCiw2dZDoN&#10;X5yYSzt5Pf1FrH4AAAD//wMAUEsDBBQABgAIAAAAIQAXG5NP3wAAAAkBAAAPAAAAZHJzL2Rvd25y&#10;ZXYueG1sTI/LTsMwEEX3SPyDNUhsUOs0SqBN41Q8BJuu2vIBbjyNU/wIttsGvp5hBcvRPbpzbr0a&#10;rWFnDLH3TsBsmgFD13rVu07A++51MgcWk3RKGu9QwBdGWDXXV7WslL+4DZ63qWNU4mIlBeiUhorz&#10;2Gq0Mk79gI6ygw9WJjpDx1WQFyq3hudZds+t7B190HLAZ43tx/ZkBZgWi5e15sfDJ9+U309vYbjb&#10;PQhxezM+LoElHNMfDL/6pA4NOe39yanIjIDJbFESKiAvgFG+mBe0bU9gXhbAm5r/X9D8AAAA//8D&#10;AFBLAQItABQABgAIAAAAIQC2gziS/gAAAOEBAAATAAAAAAAAAAAAAAAAAAAAAABbQ29udGVudF9U&#10;eXBlc10ueG1sUEsBAi0AFAAGAAgAAAAhADj9If/WAAAAlAEAAAsAAAAAAAAAAAAAAAAALwEAAF9y&#10;ZWxzLy5yZWxzUEsBAi0AFAAGAAgAAAAhAMUl2yssAgAAagQAAA4AAAAAAAAAAAAAAAAALgIAAGRy&#10;cy9lMm9Eb2MueG1sUEsBAi0AFAAGAAgAAAAhABcbk0/fAAAACQEAAA8AAAAAAAAAAAAAAAAAhgQA&#10;AGRycy9kb3ducmV2LnhtbFBLBQYAAAAABAAEAPMAAACSBQAAAAA=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D149E4" w:rsidRDefault="00D149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E61A66"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 w:rsidP="006C5B87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 w:rsidP="006C5B87">
      <w:pPr>
        <w:spacing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6C5B87" w:rsidRDefault="00E61A66" w:rsidP="006C5B87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</w:t>
      </w:r>
      <w:r w:rsidR="006C5B87">
        <w:rPr>
          <w:rFonts w:ascii="Arial" w:eastAsia="Arial" w:hAnsi="Arial" w:cs="Arial"/>
        </w:rPr>
        <w:t>municado visto o Indeferimento:</w:t>
      </w:r>
    </w:p>
    <w:p w:rsidR="00E61A66" w:rsidRPr="006C5B87" w:rsidRDefault="006C6B9C" w:rsidP="006C5B87">
      <w:pPr>
        <w:ind w:firstLine="720"/>
        <w:jc w:val="both"/>
        <w:rPr>
          <w:rFonts w:ascii="Arial" w:eastAsia="Arial" w:hAnsi="Arial" w:cs="Arial"/>
          <w:sz w:val="22"/>
        </w:rPr>
      </w:pPr>
      <w:r w:rsidRPr="006C5B87">
        <w:rPr>
          <w:rFonts w:ascii="Arial" w:eastAsia="Arial" w:hAnsi="Arial" w:cs="Arial"/>
          <w:sz w:val="22"/>
        </w:rPr>
        <w:t xml:space="preserve">Considerando parecer fiscal em anexo, onde foi constatado que a obra referente ao Alvará 023/2024 aprovado pelo Processo Administrativo 13786/2023 </w:t>
      </w:r>
      <w:r w:rsidRPr="006C5B87">
        <w:rPr>
          <w:rFonts w:ascii="Arial" w:eastAsia="Arial" w:hAnsi="Arial" w:cs="Arial"/>
          <w:b/>
          <w:sz w:val="22"/>
        </w:rPr>
        <w:t>não foi iniciada</w:t>
      </w:r>
      <w:r w:rsidRPr="006C5B87">
        <w:rPr>
          <w:rFonts w:ascii="Arial" w:eastAsia="Arial" w:hAnsi="Arial" w:cs="Arial"/>
          <w:sz w:val="22"/>
        </w:rPr>
        <w:t xml:space="preserve">, não é possível realizar a Substituição de Projeto, a Substituição de Projetos só se aplica a projetos </w:t>
      </w:r>
      <w:r w:rsidRPr="006C5B87">
        <w:rPr>
          <w:rFonts w:ascii="Arial" w:eastAsia="Arial" w:hAnsi="Arial" w:cs="Arial"/>
          <w:b/>
          <w:sz w:val="22"/>
        </w:rPr>
        <w:t>em execução</w:t>
      </w:r>
      <w:r w:rsidRPr="006C5B87">
        <w:rPr>
          <w:rFonts w:ascii="Arial" w:eastAsia="Arial" w:hAnsi="Arial" w:cs="Arial"/>
          <w:sz w:val="22"/>
        </w:rPr>
        <w:t>.</w:t>
      </w:r>
    </w:p>
    <w:p w:rsidR="006C6B9C" w:rsidRPr="006C5B87" w:rsidRDefault="006C6B9C" w:rsidP="006C5B87">
      <w:pPr>
        <w:jc w:val="both"/>
        <w:rPr>
          <w:rFonts w:ascii="Arial" w:eastAsia="Arial" w:hAnsi="Arial" w:cs="Arial"/>
          <w:sz w:val="8"/>
        </w:rPr>
      </w:pPr>
    </w:p>
    <w:p w:rsidR="006C6B9C" w:rsidRPr="006C5B87" w:rsidRDefault="00ED46D7" w:rsidP="006C5B87">
      <w:pPr>
        <w:ind w:firstLine="720"/>
        <w:jc w:val="both"/>
        <w:rPr>
          <w:rFonts w:ascii="Arial" w:eastAsia="Arial" w:hAnsi="Arial" w:cs="Arial"/>
          <w:sz w:val="22"/>
        </w:rPr>
      </w:pPr>
      <w:r w:rsidRPr="006C5B87">
        <w:rPr>
          <w:rFonts w:ascii="Arial" w:eastAsia="Arial" w:hAnsi="Arial" w:cs="Arial"/>
          <w:sz w:val="22"/>
        </w:rPr>
        <w:t xml:space="preserve">Considerando a </w:t>
      </w:r>
      <w:r w:rsidRPr="006C5B87">
        <w:rPr>
          <w:rFonts w:ascii="Arial" w:eastAsia="Arial" w:hAnsi="Arial" w:cs="Arial"/>
          <w:b/>
          <w:sz w:val="22"/>
        </w:rPr>
        <w:t>Lei Complementar nº 51/2001</w:t>
      </w:r>
      <w:r w:rsidRPr="006C5B87">
        <w:rPr>
          <w:rFonts w:ascii="Arial" w:eastAsia="Arial" w:hAnsi="Arial" w:cs="Arial"/>
          <w:sz w:val="22"/>
        </w:rPr>
        <w:t>, que condiciona a isenção de taxas à construção de uma única unidade residencial unifamiliar e à comprovação de que o proprietário não possui outro imóvel no Município, fica indeferida uma nova isenção, visto que o benefício fiscal já foi concedido no processo 137896/2026, cujo alvará caducou por inércia da requerente.</w:t>
      </w:r>
    </w:p>
    <w:p w:rsidR="006C6B9C" w:rsidRPr="006C5B87" w:rsidRDefault="006C6B9C" w:rsidP="006C5B87">
      <w:pPr>
        <w:jc w:val="both"/>
        <w:rPr>
          <w:rFonts w:ascii="Arial" w:eastAsia="Arial" w:hAnsi="Arial" w:cs="Arial"/>
          <w:sz w:val="8"/>
        </w:rPr>
      </w:pPr>
    </w:p>
    <w:p w:rsidR="006C6B9C" w:rsidRPr="006C5B87" w:rsidRDefault="00ED46D7" w:rsidP="006C5B87">
      <w:pPr>
        <w:ind w:firstLine="720"/>
        <w:jc w:val="both"/>
        <w:rPr>
          <w:rFonts w:ascii="Arial" w:eastAsia="Arial" w:hAnsi="Arial" w:cs="Arial"/>
          <w:sz w:val="22"/>
        </w:rPr>
      </w:pPr>
      <w:r w:rsidRPr="006C5B87">
        <w:rPr>
          <w:rFonts w:ascii="Arial" w:eastAsia="Arial" w:hAnsi="Arial" w:cs="Arial"/>
          <w:sz w:val="22"/>
        </w:rPr>
        <w:t xml:space="preserve">Considerando as deliberações anteriores o novo processo deverá seguir como </w:t>
      </w:r>
      <w:r w:rsidRPr="006C5B87">
        <w:rPr>
          <w:rFonts w:ascii="Arial" w:eastAsia="Arial" w:hAnsi="Arial" w:cs="Arial"/>
          <w:b/>
          <w:sz w:val="22"/>
        </w:rPr>
        <w:t>Aprovação de Projeto</w:t>
      </w:r>
      <w:r w:rsidRPr="006C5B87">
        <w:rPr>
          <w:rFonts w:ascii="Arial" w:eastAsia="Arial" w:hAnsi="Arial" w:cs="Arial"/>
          <w:sz w:val="22"/>
        </w:rPr>
        <w:t xml:space="preserve">, portanto o requerente deverá apresentar: </w:t>
      </w:r>
    </w:p>
    <w:p w:rsidR="00ED46D7" w:rsidRDefault="00ED46D7" w:rsidP="006C5B87">
      <w:pPr>
        <w:jc w:val="both"/>
        <w:rPr>
          <w:rFonts w:ascii="Arial" w:eastAsia="Arial" w:hAnsi="Arial" w:cs="Arial"/>
          <w:sz w:val="22"/>
          <w:u w:val="single"/>
        </w:rPr>
      </w:pPr>
    </w:p>
    <w:p w:rsidR="00A53E02" w:rsidRPr="006C5B87" w:rsidRDefault="00E61A66" w:rsidP="006C5B87">
      <w:pPr>
        <w:ind w:right="-35"/>
        <w:jc w:val="both"/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</w:pPr>
      <w:r w:rsidRPr="006C5B87"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  <w:t xml:space="preserve">- Anexar ao Processo digital </w:t>
      </w:r>
      <w:r w:rsidR="00C04A71" w:rsidRPr="006C5B87"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  <w:t xml:space="preserve">Taxa de Licença de Aprovação de Projeto e </w:t>
      </w:r>
      <w:r w:rsidR="00E27F7C" w:rsidRPr="006C5B87"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  <w:t xml:space="preserve">Comprovante de Pagamento </w:t>
      </w:r>
      <w:r w:rsidRPr="006C5B87"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  <w:t xml:space="preserve">(Referente a </w:t>
      </w:r>
      <w:r w:rsidR="00ED46D7" w:rsidRPr="006C5B87"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  <w:t>60,79</w:t>
      </w:r>
      <w:r w:rsidRPr="006C5B87"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  <w:t>m²).</w:t>
      </w:r>
    </w:p>
    <w:p w:rsidR="00C04A71" w:rsidRPr="006C5B87" w:rsidRDefault="00C04A71" w:rsidP="006C5B87">
      <w:pPr>
        <w:ind w:right="-35"/>
        <w:jc w:val="both"/>
        <w:rPr>
          <w:rFonts w:ascii="Arial" w:eastAsia="Arial" w:hAnsi="Arial" w:cs="Arial"/>
          <w:i/>
          <w:color w:val="365F91" w:themeColor="accent1" w:themeShade="BF"/>
          <w:sz w:val="22"/>
        </w:rPr>
      </w:pPr>
      <w:r w:rsidRPr="006C5B87">
        <w:rPr>
          <w:rFonts w:ascii="Arial" w:eastAsia="Arial" w:hAnsi="Arial" w:cs="Arial"/>
          <w:b/>
          <w:color w:val="365F91" w:themeColor="accent1" w:themeShade="BF"/>
          <w:sz w:val="22"/>
        </w:rPr>
        <w:tab/>
      </w:r>
      <w:r w:rsidRPr="006C5B87">
        <w:rPr>
          <w:rFonts w:ascii="Arial" w:eastAsia="Arial" w:hAnsi="Arial" w:cs="Arial"/>
          <w:i/>
          <w:color w:val="365F91" w:themeColor="accent1" w:themeShade="BF"/>
          <w:sz w:val="20"/>
        </w:rPr>
        <w:t>(Importante. Deve ser apresentada também a taxa e não apenas o comprovante).</w:t>
      </w:r>
    </w:p>
    <w:p w:rsidR="00E20AAD" w:rsidRPr="006C5B87" w:rsidRDefault="00E20AAD" w:rsidP="006C5B87">
      <w:pPr>
        <w:ind w:right="-35"/>
        <w:jc w:val="both"/>
        <w:rPr>
          <w:rFonts w:ascii="Arial" w:hAnsi="Arial" w:cs="Arial"/>
          <w:b/>
          <w:i/>
          <w:color w:val="365F91" w:themeColor="accent1" w:themeShade="BF"/>
          <w:sz w:val="8"/>
          <w:szCs w:val="8"/>
        </w:rPr>
      </w:pPr>
    </w:p>
    <w:p w:rsidR="006C5B87" w:rsidRPr="006C5B87" w:rsidRDefault="00ED46D7" w:rsidP="006C5B87">
      <w:pPr>
        <w:ind w:right="-35"/>
        <w:jc w:val="both"/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</w:pPr>
      <w:r w:rsidRPr="006C5B87"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  <w:t>- Anexar ao Processo digital</w:t>
      </w:r>
      <w:r w:rsidRPr="006C5B87"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  <w:t xml:space="preserve"> </w:t>
      </w:r>
      <w:r w:rsidR="006C5B87" w:rsidRPr="006C5B87"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  <w:t>Título de Propriedade em nome da Requerente.</w:t>
      </w:r>
    </w:p>
    <w:p w:rsidR="00F52129" w:rsidRPr="006C5B87" w:rsidRDefault="006C5B87" w:rsidP="006C5B87">
      <w:pPr>
        <w:ind w:right="-35" w:firstLine="720"/>
        <w:jc w:val="both"/>
        <w:rPr>
          <w:rFonts w:ascii="Arial" w:hAnsi="Arial" w:cs="Arial"/>
          <w:i/>
          <w:color w:val="365F91" w:themeColor="accent1" w:themeShade="BF"/>
          <w:sz w:val="18"/>
        </w:rPr>
      </w:pPr>
      <w:r w:rsidRPr="006C5B87">
        <w:rPr>
          <w:rFonts w:ascii="Arial" w:eastAsia="Arial" w:hAnsi="Arial" w:cs="Arial"/>
          <w:i/>
          <w:color w:val="365F91" w:themeColor="accent1" w:themeShade="BF"/>
          <w:sz w:val="20"/>
        </w:rPr>
        <w:t>(A Matricula apresenta esta no nome de José Maria de Oliveira Neto)</w:t>
      </w:r>
    </w:p>
    <w:p w:rsidR="00F52129" w:rsidRPr="006C5B87" w:rsidRDefault="00F52129" w:rsidP="006C5B87">
      <w:pPr>
        <w:ind w:right="-35"/>
        <w:jc w:val="both"/>
        <w:rPr>
          <w:rFonts w:ascii="Arial" w:hAnsi="Arial" w:cs="Arial"/>
          <w:b/>
          <w:i/>
          <w:color w:val="365F91" w:themeColor="accent1" w:themeShade="BF"/>
          <w:sz w:val="8"/>
          <w:szCs w:val="8"/>
        </w:rPr>
      </w:pPr>
    </w:p>
    <w:p w:rsidR="006C5B87" w:rsidRPr="006C5B87" w:rsidRDefault="006C5B87" w:rsidP="006C5B87">
      <w:pPr>
        <w:ind w:right="-35"/>
        <w:jc w:val="both"/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</w:pPr>
      <w:r w:rsidRPr="006C5B87"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  <w:t xml:space="preserve">- Anexar ao Processo digital </w:t>
      </w:r>
      <w:r w:rsidRPr="006C5B87"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  <w:t>Documento Pessoal Procurador</w:t>
      </w:r>
      <w:r w:rsidRPr="006C5B87"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  <w:t>.</w:t>
      </w:r>
    </w:p>
    <w:p w:rsidR="006C5B87" w:rsidRPr="006C5B87" w:rsidRDefault="006C5B87" w:rsidP="006C5B87">
      <w:pPr>
        <w:ind w:right="-35"/>
        <w:jc w:val="both"/>
        <w:rPr>
          <w:rFonts w:ascii="Arial" w:eastAsia="Arial" w:hAnsi="Arial" w:cs="Arial"/>
          <w:b/>
          <w:color w:val="365F91" w:themeColor="accent1" w:themeShade="BF"/>
          <w:sz w:val="8"/>
          <w:szCs w:val="8"/>
          <w:u w:val="single"/>
        </w:rPr>
      </w:pPr>
    </w:p>
    <w:p w:rsidR="006C5B87" w:rsidRPr="006C5B87" w:rsidRDefault="006C5B87" w:rsidP="006C5B87">
      <w:pPr>
        <w:ind w:right="-35"/>
        <w:jc w:val="both"/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</w:pPr>
      <w:r w:rsidRPr="006C5B87"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  <w:t xml:space="preserve">- Apresentar uma cópia física do Projeto Arquitetônico; </w:t>
      </w:r>
    </w:p>
    <w:p w:rsidR="006C5B87" w:rsidRPr="006C5B87" w:rsidRDefault="006C5B87" w:rsidP="006C5B87">
      <w:pPr>
        <w:ind w:right="-35" w:firstLine="720"/>
        <w:jc w:val="both"/>
        <w:rPr>
          <w:rFonts w:ascii="Arial" w:hAnsi="Arial" w:cs="Arial"/>
          <w:i/>
          <w:color w:val="365F91" w:themeColor="accent1" w:themeShade="BF"/>
          <w:sz w:val="18"/>
        </w:rPr>
      </w:pPr>
      <w:r w:rsidRPr="006C5B87">
        <w:rPr>
          <w:rFonts w:ascii="Arial" w:eastAsia="Arial" w:hAnsi="Arial" w:cs="Arial"/>
          <w:i/>
          <w:color w:val="365F91" w:themeColor="accent1" w:themeShade="BF"/>
          <w:sz w:val="20"/>
        </w:rPr>
        <w:t>(</w:t>
      </w:r>
      <w:r w:rsidRPr="006C5B87">
        <w:rPr>
          <w:rFonts w:ascii="Arial" w:eastAsia="Arial" w:hAnsi="Arial" w:cs="Arial"/>
          <w:i/>
          <w:color w:val="365F91" w:themeColor="accent1" w:themeShade="BF"/>
          <w:sz w:val="20"/>
        </w:rPr>
        <w:t>Devidamente assinado por todas as partes</w:t>
      </w:r>
      <w:r w:rsidRPr="006C5B87">
        <w:rPr>
          <w:rFonts w:ascii="Arial" w:eastAsia="Arial" w:hAnsi="Arial" w:cs="Arial"/>
          <w:i/>
          <w:color w:val="365F91" w:themeColor="accent1" w:themeShade="BF"/>
          <w:sz w:val="20"/>
        </w:rPr>
        <w:t>)</w:t>
      </w:r>
    </w:p>
    <w:p w:rsidR="00C04A71" w:rsidRPr="006C5B87" w:rsidRDefault="00C04A71" w:rsidP="006C5B87">
      <w:pPr>
        <w:ind w:right="-35"/>
        <w:jc w:val="both"/>
        <w:rPr>
          <w:rFonts w:ascii="Arial" w:eastAsia="Arial" w:hAnsi="Arial" w:cs="Arial"/>
          <w:b/>
          <w:color w:val="365F91" w:themeColor="accent1" w:themeShade="BF"/>
          <w:sz w:val="8"/>
          <w:szCs w:val="8"/>
          <w:u w:val="single"/>
        </w:rPr>
      </w:pPr>
    </w:p>
    <w:p w:rsidR="006C5B87" w:rsidRPr="006C5B87" w:rsidRDefault="006C5B87" w:rsidP="006C5B87">
      <w:pPr>
        <w:ind w:right="-35"/>
        <w:jc w:val="both"/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</w:pPr>
      <w:r w:rsidRPr="006C5B87"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  <w:t xml:space="preserve">- Apresentar </w:t>
      </w:r>
      <w:r w:rsidRPr="006C5B87"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  <w:t>ART devidamente assinada por todas as partes</w:t>
      </w:r>
      <w:r w:rsidRPr="006C5B87">
        <w:rPr>
          <w:rFonts w:ascii="Arial" w:eastAsia="Arial" w:hAnsi="Arial" w:cs="Arial"/>
          <w:b/>
          <w:color w:val="365F91" w:themeColor="accent1" w:themeShade="BF"/>
          <w:sz w:val="22"/>
          <w:u w:val="single"/>
        </w:rPr>
        <w:t xml:space="preserve">; </w:t>
      </w:r>
    </w:p>
    <w:p w:rsidR="006C5B87" w:rsidRDefault="006C5B87" w:rsidP="006C5B87">
      <w:pPr>
        <w:jc w:val="both"/>
        <w:rPr>
          <w:rFonts w:ascii="Arial" w:eastAsia="Arial" w:hAnsi="Arial" w:cs="Arial"/>
          <w:u w:val="single"/>
        </w:rPr>
      </w:pPr>
    </w:p>
    <w:p w:rsidR="006C5B87" w:rsidRDefault="006C5B87" w:rsidP="006C5B87">
      <w:pPr>
        <w:jc w:val="both"/>
        <w:rPr>
          <w:rFonts w:ascii="Arial" w:eastAsia="Arial" w:hAnsi="Arial" w:cs="Arial"/>
          <w:u w:val="single"/>
        </w:rPr>
      </w:pPr>
    </w:p>
    <w:p w:rsidR="00D149E4" w:rsidRDefault="001F34E7" w:rsidP="006C5B87">
      <w:pPr>
        <w:spacing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1322F1">
        <w:rPr>
          <w:rFonts w:ascii="Arial" w:eastAsia="Arial" w:hAnsi="Arial" w:cs="Arial"/>
        </w:rPr>
        <w:t>2</w:t>
      </w:r>
      <w:r w:rsidR="006C5B87">
        <w:rPr>
          <w:rFonts w:ascii="Arial" w:eastAsia="Arial" w:hAnsi="Arial" w:cs="Arial"/>
        </w:rPr>
        <w:t>8</w:t>
      </w:r>
      <w:r w:rsidR="00E20AAD">
        <w:rPr>
          <w:rFonts w:ascii="Arial" w:eastAsia="Arial" w:hAnsi="Arial" w:cs="Arial"/>
        </w:rPr>
        <w:t xml:space="preserve"> de Abril</w:t>
      </w:r>
      <w:r w:rsidR="00E61A66">
        <w:rPr>
          <w:rFonts w:ascii="Arial" w:eastAsia="Arial" w:hAnsi="Arial" w:cs="Arial"/>
        </w:rPr>
        <w:t xml:space="preserve"> de 2026.</w:t>
      </w:r>
    </w:p>
    <w:p w:rsidR="00D149E4" w:rsidRPr="006C5B87" w:rsidRDefault="00D149E4" w:rsidP="006C5B87">
      <w:pPr>
        <w:rPr>
          <w:rFonts w:ascii="Arial" w:eastAsia="Arial" w:hAnsi="Arial" w:cs="Arial"/>
          <w:sz w:val="8"/>
        </w:rPr>
      </w:pPr>
    </w:p>
    <w:p w:rsidR="00E61A66" w:rsidRDefault="00E61A66" w:rsidP="006C5B87">
      <w:pPr>
        <w:rPr>
          <w:rFonts w:ascii="Arial" w:eastAsia="Arial" w:hAnsi="Arial" w:cs="Arial"/>
        </w:rPr>
      </w:pPr>
    </w:p>
    <w:p w:rsidR="00E27F7C" w:rsidRDefault="00E27F7C" w:rsidP="006C5B87">
      <w:pPr>
        <w:rPr>
          <w:rFonts w:ascii="Arial" w:eastAsia="Arial" w:hAnsi="Arial" w:cs="Arial"/>
        </w:rPr>
      </w:pPr>
    </w:p>
    <w:p w:rsidR="00E27F7C" w:rsidRDefault="00E27F7C" w:rsidP="006C5B87">
      <w:pPr>
        <w:rPr>
          <w:rFonts w:ascii="Arial" w:eastAsia="Arial" w:hAnsi="Arial" w:cs="Arial"/>
        </w:rPr>
      </w:pPr>
    </w:p>
    <w:p w:rsidR="00E27F7C" w:rsidRDefault="00E27F7C" w:rsidP="006C5B87">
      <w:pPr>
        <w:rPr>
          <w:rFonts w:ascii="Arial" w:hAnsi="Arial" w:cs="Arial"/>
        </w:rPr>
      </w:pPr>
    </w:p>
    <w:p w:rsidR="00E61A66" w:rsidRPr="00C04A71" w:rsidRDefault="00E61A66" w:rsidP="006C5B87">
      <w:pPr>
        <w:jc w:val="center"/>
        <w:rPr>
          <w:rFonts w:ascii="Arial" w:hAnsi="Arial" w:cs="Arial"/>
          <w:b/>
          <w:sz w:val="10"/>
          <w:szCs w:val="10"/>
        </w:rPr>
      </w:pPr>
      <w:r>
        <w:rPr>
          <w:rFonts w:ascii="Arial" w:hAnsi="Arial" w:cs="Arial"/>
          <w:b/>
        </w:rPr>
        <w:t>Pedro Henrique Silva Barros</w:t>
      </w:r>
      <w:r w:rsidR="00C04A71">
        <w:rPr>
          <w:rFonts w:ascii="Arial" w:hAnsi="Arial" w:cs="Arial"/>
          <w:b/>
        </w:rPr>
        <w:br/>
      </w:r>
    </w:p>
    <w:p w:rsidR="00E61A66" w:rsidRDefault="00E61A66" w:rsidP="006C5B87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Triagem</w:t>
      </w:r>
    </w:p>
    <w:p w:rsidR="00D149E4" w:rsidRDefault="00E61A66" w:rsidP="006C5B87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</w:t>
      </w:r>
      <w:r w:rsidR="00C04A71">
        <w:rPr>
          <w:rFonts w:ascii="Arial" w:hAnsi="Arial" w:cs="Arial"/>
          <w:b/>
          <w:color w:val="000000"/>
          <w:szCs w:val="27"/>
        </w:rPr>
        <w:t xml:space="preserve"> Municipal de Obras</w:t>
      </w:r>
      <w:r w:rsidR="006C5B87">
        <w:rPr>
          <w:rFonts w:ascii="Arial" w:hAnsi="Arial" w:cs="Arial"/>
          <w:b/>
          <w:color w:val="000000"/>
          <w:szCs w:val="27"/>
        </w:rPr>
        <w:t xml:space="preserve"> </w:t>
      </w:r>
      <w:r>
        <w:rPr>
          <w:rFonts w:ascii="Arial" w:hAnsi="Arial" w:cs="Arial"/>
          <w:b/>
          <w:color w:val="000000"/>
          <w:szCs w:val="27"/>
        </w:rPr>
        <w:t>e Serviços Urbanos</w:t>
      </w:r>
    </w:p>
    <w:sectPr w:rsidR="00D149E4" w:rsidSect="006C5B8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567" w:left="1080" w:header="142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D36" w:rsidRDefault="00E61A66">
      <w:r>
        <w:separator/>
      </w:r>
    </w:p>
  </w:endnote>
  <w:endnote w:type="continuationSeparator" w:id="0">
    <w:p w:rsidR="00E15D36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9B59383-6210-47C9-92F9-5D322837C8A0}"/>
    <w:embedBold r:id="rId2" w:fontKey="{C612E57D-A362-40AC-B3A0-2104C8D4F7B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33FD1A23-ED17-4C41-BF59-3E7F1303EB05}"/>
    <w:embedBold r:id="rId4" w:fontKey="{2168CE9E-EB81-489F-B7E4-28F457CC2E8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B3700F0C-0F2B-475E-B103-271B94C6E1C1}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AFD6E02D-9675-4D6F-9E2A-BA52A54427E1}"/>
  </w:font>
  <w:font w:name="Bodoni">
    <w:charset w:val="00"/>
    <w:family w:val="auto"/>
    <w:pitch w:val="default"/>
    <w:embedRegular r:id="rId7" w:fontKey="{78C14845-250A-49C0-9DB1-4FA097E52474}"/>
    <w:embedBold r:id="rId8" w:fontKey="{DC5ACF98-685B-407C-9973-8780D8595A5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C7C2074F-EADE-4F8F-A89C-F9C33A3B9AB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B87" w:rsidRDefault="006C5B87" w:rsidP="006C5B87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B87" w:rsidRDefault="006C5B87" w:rsidP="006C5B87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D36" w:rsidRDefault="00E61A66">
      <w:r>
        <w:separator/>
      </w:r>
    </w:p>
  </w:footnote>
  <w:footnote w:type="continuationSeparator" w:id="0">
    <w:p w:rsidR="00E15D36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B87" w:rsidRDefault="006C5B87" w:rsidP="006C5B87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2F8D00C4" wp14:editId="4F632EDA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2B093E42" wp14:editId="1CA63462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B87" w:rsidRDefault="006C5B87" w:rsidP="006C5B87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1322F1"/>
    <w:rsid w:val="001F34E7"/>
    <w:rsid w:val="00372EC6"/>
    <w:rsid w:val="003C26F2"/>
    <w:rsid w:val="006C5B87"/>
    <w:rsid w:val="006C6B9C"/>
    <w:rsid w:val="007E5AB8"/>
    <w:rsid w:val="00A53E02"/>
    <w:rsid w:val="00C04A71"/>
    <w:rsid w:val="00D149E4"/>
    <w:rsid w:val="00E0302D"/>
    <w:rsid w:val="00E15D36"/>
    <w:rsid w:val="00E20AAD"/>
    <w:rsid w:val="00E27F7C"/>
    <w:rsid w:val="00E36018"/>
    <w:rsid w:val="00E61A66"/>
    <w:rsid w:val="00ED46D7"/>
    <w:rsid w:val="00F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295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14</cp:revision>
  <dcterms:created xsi:type="dcterms:W3CDTF">2025-12-12T16:19:00Z</dcterms:created>
  <dcterms:modified xsi:type="dcterms:W3CDTF">2026-04-28T10:41:00Z</dcterms:modified>
</cp:coreProperties>
</file>