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F63C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282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3409A9" w:rsidRDefault="003409A9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</w:t>
      </w:r>
      <w:r w:rsidR="00F63CE4">
        <w:rPr>
          <w:rFonts w:ascii="Arial" w:eastAsia="Arial" w:hAnsi="Arial" w:cs="Arial"/>
          <w:sz w:val="22"/>
          <w:u w:val="single"/>
        </w:rPr>
        <w:t>Apresentar projeto completo, contemplando as duas unidades a serem regularizadas.</w:t>
      </w:r>
    </w:p>
    <w:p w:rsidR="00F63CE4" w:rsidRDefault="00F63CE4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F63CE4" w:rsidRDefault="00F63CE4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Apresentar projeto assinado;</w:t>
      </w: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F63CE4">
        <w:rPr>
          <w:rFonts w:ascii="Arial" w:eastAsia="Arial" w:hAnsi="Arial" w:cs="Arial"/>
        </w:rPr>
        <w:t>25</w:t>
      </w:r>
      <w:bookmarkStart w:id="0" w:name="_GoBack"/>
      <w:bookmarkEnd w:id="0"/>
      <w:r>
        <w:rPr>
          <w:rFonts w:ascii="Arial" w:eastAsia="Arial" w:hAnsi="Arial" w:cs="Arial"/>
        </w:rPr>
        <w:t xml:space="preserve"> de Março de 2026.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4E219C4-1541-4176-9CDC-27FC96A01A76}"/>
    <w:embedBold r:id="rId2" w:fontKey="{60966A81-3E7A-4DBA-9A1C-AD23F469788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5A16321-6A31-4353-AEEF-19E391BA5509}"/>
    <w:embedBold r:id="rId4" w:fontKey="{B38F4666-D0C9-4B86-9AF1-8F17716E9F2B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0F18411-5C92-44CA-A8CA-7C82CBD93CDD}"/>
  </w:font>
  <w:font w:name="Bodoni">
    <w:charset w:val="00"/>
    <w:family w:val="auto"/>
    <w:pitch w:val="default"/>
    <w:embedRegular r:id="rId6" w:fontKey="{67321A50-9DFA-4EF2-B21F-1829525922F1}"/>
    <w:embedBold r:id="rId7" w:fontKey="{9CD123F5-3F57-4F53-9FD6-CFA62AC3667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ECC5C2F2-1FEA-48E5-B93A-1A796BAAE49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5858E3"/>
    <w:rsid w:val="007479E0"/>
    <w:rsid w:val="00C0233E"/>
    <w:rsid w:val="00EF67B0"/>
    <w:rsid w:val="00F63CE4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2</cp:revision>
  <dcterms:created xsi:type="dcterms:W3CDTF">2026-03-25T12:05:00Z</dcterms:created>
  <dcterms:modified xsi:type="dcterms:W3CDTF">2026-03-25T12:05:00Z</dcterms:modified>
</cp:coreProperties>
</file>