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AB5F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3843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Matricula </w:t>
      </w:r>
      <w:r w:rsidR="0040160B">
        <w:rPr>
          <w:rFonts w:ascii="Arial" w:eastAsia="Arial" w:hAnsi="Arial" w:cs="Arial"/>
          <w:b/>
          <w:sz w:val="22"/>
          <w:u w:val="single"/>
        </w:rPr>
        <w:t>S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RI </w:t>
      </w:r>
      <w:r w:rsidR="00AB5F9B">
        <w:rPr>
          <w:rFonts w:ascii="Arial" w:eastAsia="Arial" w:hAnsi="Arial" w:cs="Arial"/>
          <w:b/>
          <w:sz w:val="22"/>
          <w:u w:val="single"/>
        </w:rPr>
        <w:t>25.410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 </w:t>
      </w:r>
      <w:r w:rsidR="00467AC3">
        <w:rPr>
          <w:rFonts w:ascii="Arial" w:eastAsia="Arial" w:hAnsi="Arial" w:cs="Arial"/>
          <w:sz w:val="22"/>
          <w:u w:val="single"/>
        </w:rPr>
        <w:t>de Inteiro Teor</w:t>
      </w:r>
      <w:r w:rsidR="0040160B">
        <w:rPr>
          <w:rFonts w:ascii="Arial" w:eastAsia="Arial" w:hAnsi="Arial" w:cs="Arial"/>
          <w:sz w:val="22"/>
          <w:u w:val="single"/>
        </w:rPr>
        <w:t xml:space="preserve"> (Atualizada Max. 30 Dias)</w:t>
      </w:r>
      <w:r w:rsidR="00467AC3">
        <w:rPr>
          <w:rFonts w:ascii="Arial" w:eastAsia="Arial" w:hAnsi="Arial" w:cs="Arial"/>
          <w:sz w:val="22"/>
          <w:u w:val="single"/>
        </w:rPr>
        <w:t>;</w:t>
      </w:r>
      <w:proofErr w:type="gramStart"/>
      <w:r w:rsidR="00AB5F9B">
        <w:rPr>
          <w:rFonts w:ascii="Arial" w:eastAsia="Arial" w:hAnsi="Arial" w:cs="Arial"/>
          <w:sz w:val="22"/>
        </w:rPr>
        <w:tab/>
      </w:r>
      <w:proofErr w:type="gramEnd"/>
    </w:p>
    <w:p w:rsidR="00AB5F9B" w:rsidRPr="00AB5F9B" w:rsidRDefault="00AB5F9B" w:rsidP="003409A9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Pr="00AB5F9B">
        <w:rPr>
          <w:rFonts w:ascii="Arial" w:eastAsia="Arial" w:hAnsi="Arial" w:cs="Arial"/>
          <w:i/>
          <w:sz w:val="22"/>
        </w:rPr>
        <w:t>(Matricula apresentada de 17 de Julho de 2014)</w:t>
      </w:r>
    </w:p>
    <w:p w:rsidR="0040160B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40160B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AB5F9B">
        <w:rPr>
          <w:rFonts w:ascii="Arial" w:eastAsia="Arial" w:hAnsi="Arial" w:cs="Arial"/>
          <w:sz w:val="22"/>
          <w:u w:val="single"/>
        </w:rPr>
        <w:t>Taxa de Habite-se e Comprovante de Pagamento</w:t>
      </w:r>
      <w:r>
        <w:rPr>
          <w:rFonts w:ascii="Arial" w:eastAsia="Arial" w:hAnsi="Arial" w:cs="Arial"/>
          <w:sz w:val="22"/>
          <w:u w:val="single"/>
        </w:rPr>
        <w:t>;</w:t>
      </w:r>
    </w:p>
    <w:p w:rsidR="0040160B" w:rsidRPr="00467AC3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AB5F9B">
        <w:rPr>
          <w:rFonts w:ascii="Arial" w:eastAsia="Arial" w:hAnsi="Arial" w:cs="Arial"/>
        </w:rPr>
        <w:t>31</w:t>
      </w:r>
      <w:bookmarkStart w:id="0" w:name="_GoBack"/>
      <w:bookmarkEnd w:id="0"/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BC4BB2D-D7AD-4614-972E-009FF2D47DCA}"/>
    <w:embedBold r:id="rId2" w:fontKey="{AE530D2C-DFEA-4BF2-9048-C3D405DAED5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66B37D3-52F6-4E68-B524-93553B850CB1}"/>
    <w:embedBold r:id="rId4" w:fontKey="{6D159248-B7D0-489F-B403-E263A97788F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62D5BED-5DC1-4E36-A7A3-3D5CE07E9564}"/>
  </w:font>
  <w:font w:name="Bodoni">
    <w:charset w:val="00"/>
    <w:family w:val="auto"/>
    <w:pitch w:val="default"/>
    <w:embedRegular r:id="rId6" w:fontKey="{A84848D5-5A54-4FE2-996C-E5855C0D1BC9}"/>
    <w:embedBold r:id="rId7" w:fontKey="{80BB9468-E467-4BFA-A886-545C4B7574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1C5BB5F-2909-4782-8B7A-A7D447C871F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0160B"/>
    <w:rsid w:val="00467AC3"/>
    <w:rsid w:val="005858E3"/>
    <w:rsid w:val="007479E0"/>
    <w:rsid w:val="00AB5F9B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6</cp:revision>
  <dcterms:created xsi:type="dcterms:W3CDTF">2025-12-12T16:19:00Z</dcterms:created>
  <dcterms:modified xsi:type="dcterms:W3CDTF">2026-03-31T12:08:00Z</dcterms:modified>
</cp:coreProperties>
</file>