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A74A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4541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A74AD7" w:rsidRDefault="00A74AD7" w:rsidP="00A74AD7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 xml:space="preserve">- Anexar ao processo digital </w:t>
      </w:r>
      <w:r>
        <w:rPr>
          <w:rFonts w:ascii="Arial" w:hAnsi="Arial" w:cs="Arial"/>
          <w:b/>
          <w:sz w:val="22"/>
          <w:u w:val="single"/>
        </w:rPr>
        <w:t>Multa</w:t>
      </w:r>
      <w:r>
        <w:rPr>
          <w:rFonts w:ascii="Arial" w:hAnsi="Arial" w:cs="Arial"/>
          <w:sz w:val="22"/>
          <w:u w:val="single"/>
        </w:rPr>
        <w:t xml:space="preserve"> por quebra de parâmetro Construtivo - Permeabilidade;</w:t>
      </w:r>
    </w:p>
    <w:p w:rsidR="00A74AD7" w:rsidRDefault="00A74AD7" w:rsidP="00A74AD7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(Conforme parecer fiscal não foi respeitado área permeável total de </w:t>
      </w:r>
      <w:r>
        <w:rPr>
          <w:rFonts w:ascii="Arial" w:hAnsi="Arial" w:cs="Arial"/>
          <w:i/>
          <w:sz w:val="20"/>
        </w:rPr>
        <w:t>38,79</w:t>
      </w:r>
      <w:r>
        <w:rPr>
          <w:rFonts w:ascii="Arial" w:hAnsi="Arial" w:cs="Arial"/>
          <w:i/>
          <w:sz w:val="20"/>
        </w:rPr>
        <w:t xml:space="preserve">m², devendo ser emitida multa por quebra de parâmetro construtivo referente à área permeável faltante – Área para emissão de Multa: </w:t>
      </w:r>
      <w:r>
        <w:rPr>
          <w:rFonts w:ascii="Arial" w:hAnsi="Arial" w:cs="Arial"/>
          <w:i/>
          <w:sz w:val="20"/>
        </w:rPr>
        <w:t>38,79</w:t>
      </w:r>
      <w:r>
        <w:rPr>
          <w:rFonts w:ascii="Arial" w:hAnsi="Arial" w:cs="Arial"/>
          <w:i/>
          <w:sz w:val="20"/>
        </w:rPr>
        <w:t>m²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B71C08">
        <w:rPr>
          <w:rFonts w:ascii="Arial" w:eastAsia="Arial" w:hAnsi="Arial" w:cs="Arial"/>
        </w:rPr>
        <w:t>15</w:t>
      </w:r>
      <w:r w:rsidR="007460FE">
        <w:rPr>
          <w:rFonts w:ascii="Arial" w:eastAsia="Arial" w:hAnsi="Arial" w:cs="Arial"/>
        </w:rPr>
        <w:t xml:space="preserve"> de Abril de 2026</w:t>
      </w:r>
      <w:r w:rsidR="00A74AD7">
        <w:rPr>
          <w:rFonts w:ascii="Arial" w:eastAsia="Arial" w:hAnsi="Arial" w:cs="Arial"/>
        </w:rPr>
        <w:t>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  <w:bookmarkStart w:id="0" w:name="_GoBack"/>
      <w:bookmarkEnd w:id="0"/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AC45DE6-3292-4458-925A-2B237535FB09}"/>
    <w:embedBold r:id="rId2" w:fontKey="{9E2ACEC6-9666-4F83-B59E-970DD5F499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9069E5B-5824-49BE-955E-36200B147AB6}"/>
    <w:embedBold r:id="rId4" w:fontKey="{1C145176-529D-4EFF-8820-075C091B5A1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D8C7729-FE53-4EEB-B50D-69B0545EDBEC}"/>
  </w:font>
  <w:font w:name="Bodoni">
    <w:charset w:val="00"/>
    <w:family w:val="auto"/>
    <w:pitch w:val="default"/>
    <w:embedRegular r:id="rId6" w:fontKey="{2EF590CB-5D93-4E1F-81DE-FAF5FF10F2F3}"/>
    <w:embedBold r:id="rId7" w:fontKey="{86722350-77C0-4F32-8C50-8AFC9CAAEE5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99EB68A8-3884-4755-A928-B32D1A8FE72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B0975"/>
    <w:rsid w:val="005858E3"/>
    <w:rsid w:val="007460FE"/>
    <w:rsid w:val="007479E0"/>
    <w:rsid w:val="00A74AD7"/>
    <w:rsid w:val="00B71C08"/>
    <w:rsid w:val="00C0233E"/>
    <w:rsid w:val="00EF67B0"/>
    <w:rsid w:val="00F63CE4"/>
    <w:rsid w:val="00FA18C2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7</cp:revision>
  <dcterms:created xsi:type="dcterms:W3CDTF">2026-03-25T12:05:00Z</dcterms:created>
  <dcterms:modified xsi:type="dcterms:W3CDTF">2026-04-15T10:55:00Z</dcterms:modified>
</cp:coreProperties>
</file>