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–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2673/2024 de 19 de Março de 2024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Segunda Via — Alvará de Construção, Habite-se e Certidão de Averbação e Decadência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ESPÓLIO DE GERALDO MOURA COSTA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solicitação do requerente por meio de ofício, anexado ao processo físico, página 43, datado de 23 de Fevereiro de 2026.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apresentou título de propriedade do terreno sendo um Despacho Judicial, nomeando-a como Inventariante do imóvel registrado sob nº 14.530, Inscrição Cadastral 01.03.028.2486.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Todos os trâmites realizados no processo de Regularização de Obra 2673/2024.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disso, poderá ser emitida Segunda Via do Alvará de Construção, Certidão de Habite-se, Certidão de Averbação e Decadência.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2ª Via — Alvará De Construção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Referente ao processo de Regularização de Obra 2673/2024. Matrícula SRI nº 14.530.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2ª Via — Certidão De Habite-Se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Para arquivo do requerente (Espólio de Geraldo Moura Costa, representado pela Inventariante).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Averbação E Decadência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Referente à área regularizada no processo 2673/2024.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