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88" w:lineRule="auto" w:before="200" w:after="100"/>
      </w:pPr>
      <w:r>
        <w:rPr>
          <w:rFonts w:ascii="Cambria" w:hAnsi="Cambria" w:cs="Cambria"/>
          <w:b/>
          <w:i w:val="0"/>
          <w:color w:val="1F3864"/>
          <w:sz w:val="32"/>
          <w:u w:val="none"/>
        </w:rPr>
        <w:t>PARECER SETOR TÉCNICO – SMOSU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0C0C0"/>
          <w:left w:val="single" w:sz="4" w:color="C0C0C0"/>
          <w:bottom w:val="single" w:sz="4" w:color="C0C0C0"/>
          <w:right w:val="single" w:sz="4" w:color="C0C0C0"/>
          <w:insideH w:val="single" w:sz="4" w:color="C0C0C0"/>
          <w:insideV w:val="single" w:sz="4" w:color="C0C0C0"/>
        </w:tblBorders>
      </w:tblPr>
      <w:tblGrid>
        <w:gridCol w:w="5103"/>
        <w:gridCol w:w="5103"/>
      </w:tblGrid>
      <w:tr>
        <w:tc>
          <w:tcPr>
            <w:tcW w:type="dxa" w:w="226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Processo nº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351/2026 de 13 de Janeiro de 2026</w:t>
            </w:r>
          </w:p>
        </w:tc>
      </w:tr>
      <w:tr>
        <w:tc>
          <w:tcPr>
            <w:tcW w:type="dxa" w:w="226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Assunto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Certidão de Nome de Rua</w:t>
            </w:r>
          </w:p>
        </w:tc>
      </w:tr>
      <w:tr>
        <w:tc>
          <w:tcPr>
            <w:tcW w:type="dxa" w:w="226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Requerente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MARIA DE FÁTIMA SALVIANO RESENDE</w:t>
            </w:r>
          </w:p>
        </w:tc>
      </w:tr>
    </w:tbl>
    <w:p>
      <w:pPr>
        <w:spacing w:line="60" w:lineRule="auto" w:before="80" w:after="60"/>
        <w:pBdr>
          <w:bottom w:val="single" w:sz="4" w:color="D0D0D0"/>
        </w:pBdr>
      </w:pPr>
    </w:p>
    <w:p>
      <w:pPr>
        <w:jc w:val="left"/>
        <w:spacing w:line="260" w:lineRule="auto" w:before="260" w:after="80"/>
        <w:shd w:val="clear" w:color="auto" w:fill="1F3864"/>
        <w:ind w:left="0"/>
      </w:pPr>
      <w:r>
        <w:rPr>
          <w:rFonts w:ascii="Cambria" w:hAnsi="Cambria" w:cs="Cambria"/>
          <w:b/>
          <w:i w:val="0"/>
          <w:color w:val="FFFFFF"/>
          <w:sz w:val="20"/>
          <w:u w:val="none"/>
        </w:rPr>
        <w:t xml:space="preserve">    CONSIDERANDOS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 w:val="0"/>
          <w:i w:val="0"/>
          <w:sz w:val="22"/>
          <w:u w:val="none"/>
        </w:rPr>
        <w:t>A solicitação do requerente.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 w:val="0"/>
          <w:i w:val="0"/>
          <w:sz w:val="22"/>
          <w:u w:val="none"/>
        </w:rPr>
        <w:t>O parecer fiscal que constatou que o imóvel com Inscrição Imobiliária 01.01.011.0109.001 também possui frente para a Rua Professora Carminha Murad, nº 110, Bairro Centro — rua antes conhecida como Travessa José Eduardo Abdo, que hoje se denomina Rua Professora Carminha Murad, conforme Decreto nº 2.436 de 04 de Abril de 2006.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 w:val="0"/>
          <w:i w:val="0"/>
          <w:sz w:val="22"/>
          <w:u w:val="none"/>
        </w:rPr>
        <w:t>O título de propriedade apresentado pelo requerente em seu nome sendo uma Certidão de Inteiro Teor SRI registrada sob Matrícula nº 41.835.</w:t>
      </w:r>
    </w:p>
    <w:p>
      <w:pPr>
        <w:jc w:val="left"/>
        <w:spacing w:line="260" w:lineRule="auto" w:before="260" w:after="80"/>
        <w:shd w:val="clear" w:color="auto" w:fill="1F3864"/>
        <w:ind w:left="0"/>
      </w:pPr>
      <w:r>
        <w:rPr>
          <w:rFonts w:ascii="Cambria" w:hAnsi="Cambria" w:cs="Cambria"/>
          <w:b/>
          <w:i w:val="0"/>
          <w:color w:val="FFFFFF"/>
          <w:sz w:val="20"/>
          <w:u w:val="none"/>
        </w:rPr>
        <w:t xml:space="preserve">    CONCLUSÃO TÉCNICA</w:t>
      </w:r>
    </w:p>
    <w:p>
      <w:pPr>
        <w:ind w:left="360"/>
        <w:jc w:val="both"/>
        <w:spacing w:line="276" w:lineRule="auto" w:before="100" w:after="80"/>
      </w:pPr>
      <w:r>
        <w:rPr>
          <w:rFonts w:ascii="Calibri" w:hAnsi="Calibri" w:cs="Calibri"/>
          <w:b w:val="0"/>
          <w:i w:val="0"/>
          <w:sz w:val="22"/>
          <w:u w:val="none"/>
        </w:rPr>
        <w:t>Diante disso, poderá ser emitida Certidão de Nome de Rua conforme Decreto nº 2.436/2006 e parecer fiscal.</w:t>
      </w:r>
    </w:p>
    <w:p>
      <w:pPr>
        <w:pageBreakBefore/>
        <w:spacing w:line="276" w:lineRule="auto" w:before="200" w:after="80"/>
      </w:pPr>
      <w:r>
        <w:rPr>
          <w:rFonts w:ascii="Cambria" w:hAnsi="Cambria" w:cs="Cambria"/>
          <w:b/>
          <w:i w:val="0"/>
          <w:color w:val="1F3864"/>
          <w:sz w:val="22"/>
          <w:u w:val="none"/>
        </w:rPr>
        <w:t>Emissão de Documentos:</w:t>
      </w:r>
    </w:p>
    <w:p>
      <w:pPr>
        <w:spacing w:before="200" w:after="40" w:line="300" w:lineRule="exact"/>
        <w:ind w:left="170"/>
        <w:jc w:val="left"/>
        <w:shd w:val="clear" w:color="auto" w:fill="EBF0FA"/>
        <w:pBdr>
          <w:left w:val="single" w:sz="12" w:color="1F3864" w:space="8"/>
        </w:pBdr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✓  </w:t>
      </w:r>
      <w:r>
        <w:rPr>
          <w:rFonts w:ascii="Calibri" w:hAnsi="Calibri" w:cs="Calibri"/>
          <w:b/>
          <w:i w:val="0"/>
          <w:color w:val="1A1A1A"/>
          <w:sz w:val="22"/>
          <w:u w:val="none"/>
        </w:rPr>
        <w:t>Certidão De Nome De Rua</w:t>
      </w:r>
    </w:p>
    <w:p>
      <w:pPr>
        <w:spacing w:before="60" w:after="200" w:line="280" w:lineRule="exact"/>
        <w:ind w:left="454"/>
        <w:jc w:val="both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Obs.:  </w:t>
      </w:r>
      <w:r>
        <w:rPr>
          <w:rFonts w:ascii="Calibri" w:hAnsi="Calibri" w:cs="Calibri"/>
          <w:b w:val="0"/>
          <w:i/>
          <w:color w:val="444444"/>
          <w:sz w:val="22"/>
          <w:u w:val="none"/>
        </w:rPr>
        <w:t>Conforme Decreto nº 2.436 de 04/04/2006: a antiga Travessa José Eduardo Abdo denomina-se hoje Rua Professora Carminha Murad. Matrícula SRI nº 41.835.</w:t>
      </w:r>
    </w:p>
    <w:p>
      <w:pPr>
        <w:jc w:val="center"/>
        <w:keepNext/>
        <w:spacing w:line="276" w:lineRule="auto" w:before="280" w:after="0"/>
      </w:pPr>
      <w:r>
        <w:rPr>
          <w:rFonts w:ascii="Calibri" w:hAnsi="Calibri" w:cs="Calibri"/>
          <w:b w:val="0"/>
          <w:i w:val="0"/>
          <w:sz w:val="22"/>
          <w:u w:val="none"/>
        </w:rPr>
        <w:t>Oliveira, 6 de maio de 2026.</w:t>
      </w:r>
    </w:p>
    <w:p>
      <w:pPr>
        <w:keepNext/>
        <w:spacing w:line="240" w:lineRule="auto" w:before="0" w:after="0"/>
      </w:pPr>
    </w:p>
    <w:p>
      <w:pPr>
        <w:keepNext/>
        <w:spacing w:line="240" w:lineRule="auto" w:before="0" w:after="0"/>
      </w:pPr>
    </w:p>
    <w:p>
      <w:pPr>
        <w:keepNext/>
        <w:spacing w:line="240" w:lineRule="auto" w:before="0" w:after="0"/>
      </w:pPr>
    </w:p>
    <w:p>
      <w:pPr>
        <w:ind w:left="2000" w:right="2000"/>
        <w:jc w:val="center"/>
        <w:spacing w:line="60" w:lineRule="auto" w:before="0" w:after="60"/>
        <w:keepNext/>
        <w:pBdr>
          <w:bottom w:val="single" w:sz="6" w:color="1F3864" w:space="1"/>
        </w:pBdr>
      </w:pPr>
    </w:p>
    <w:p>
      <w:pPr>
        <w:jc w:val="center"/>
        <w:keepNext/>
        <w:spacing w:line="276" w:lineRule="auto" w:before="40" w:after="0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>Diego Tarcísio Nunes Vilela</w:t>
      </w:r>
    </w:p>
    <w:p>
      <w:pPr>
        <w:jc w:val="center"/>
        <w:keepNext/>
        <w:spacing w:line="240" w:lineRule="auto" w:before="0" w:after="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Engenheiro Civil</w:t>
      </w:r>
    </w:p>
    <w:p>
      <w:pPr>
        <w:jc w:val="center"/>
        <w:keepNext/>
        <w:spacing w:line="240" w:lineRule="auto" w:before="0" w:after="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CREA 235.474/D</w:t>
      </w:r>
    </w:p>
    <w:p>
      <w:pPr>
        <w:jc w:val="center"/>
        <w:spacing w:line="240" w:lineRule="auto" w:before="0" w:after="12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Secretaria Municipal de Obras e Serviços Urbanos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814" w:right="850" w:bottom="1247" w:left="850" w:header="17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100" w:lineRule="auto" w:before="80" w:after="20"/>
      <w:pBdr>
        <w:top w:val="single" w:sz="12" w:color="1F3864" w:space="1"/>
      </w:pBdr>
    </w:pPr>
  </w:p>
  <w:tbl>
    <w:tblPr>
      <w:tblW w:type="auto" w:w="0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100"/>
      <w:gridCol w:w="5100"/>
    </w:tblGrid>
    <w:tr>
      <w:tc>
        <w:tcPr>
          <w:tcW w:type="dxa" w:w="7200"/>
        </w:tcPr>
        <w:p>
          <w:pPr>
            <w:jc w:val="left"/>
            <w:spacing w:line="260" w:lineRule="auto" w:before="8" w:after="0"/>
          </w:pP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>SMOSU – Secretaria Municipal de Obras e Serviços Urbanos</w:t>
          </w:r>
        </w:p>
      </w:tc>
      <w:tc>
        <w:tcPr>
          <w:tcW w:type="dxa" w:w="3000"/>
        </w:tcPr>
        <w:p>
          <w:pPr>
            <w:jc w:val="right"/>
            <w:spacing w:line="260" w:lineRule="auto" w:before="8" w:after="0"/>
          </w:pP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 xml:space="preserve">Página </w:t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 xml:space="preserve"> de </w:t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100"/>
      <w:gridCol w:w="5100"/>
    </w:tblGrid>
    <w:tr>
      <w:trPr>
        <w:trHeight w:val="1200"/>
      </w:trPr>
      <w:tc>
        <w:tcPr>
          <w:tcW w:type="dxa" w:w="2400"/>
          <w:vAlign w:val="center"/>
          <w:tcBorders>
            <w:top w:val="none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left"/>
            <w:spacing w:line="240" w:lineRule="auto" w:before="0" w:after="0"/>
          </w:pPr>
          <w:r>
            <w:drawing>
              <wp:inline xmlns:a="http://schemas.openxmlformats.org/drawingml/2006/main" xmlns:pic="http://schemas.openxmlformats.org/drawingml/2006/picture">
                <wp:extent cx="1188000" cy="47273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prefeitur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8000" cy="47273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800"/>
          <w:vAlign w:val="center"/>
          <w:tcBorders>
            <w:top w:val="none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left"/>
            <w:spacing w:line="280" w:lineRule="auto" w:before="0" w:after="10"/>
          </w:pPr>
          <w:r>
            <w:rPr>
              <w:rFonts w:ascii="Cambria" w:hAnsi="Cambria" w:cs="Cambria"/>
              <w:b/>
              <w:i w:val="0"/>
              <w:color w:val="1F3864"/>
              <w:sz w:val="28"/>
              <w:u w:val="none"/>
            </w:rPr>
            <w:t>PREFEITURA MUNICIPAL DE OLIVEIRA</w:t>
          </w:r>
        </w:p>
        <w:p>
          <w:pPr>
            <w:jc w:val="left"/>
            <w:spacing w:line="240" w:lineRule="auto" w:before="0" w:after="8"/>
          </w:pPr>
          <w:r>
            <w:rPr>
              <w:rFonts w:ascii="Cambria" w:hAnsi="Cambria" w:cs="Cambria"/>
              <w:b/>
              <w:i w:val="0"/>
              <w:color w:val="1F3864"/>
              <w:sz w:val="16"/>
              <w:u w:val="none"/>
            </w:rPr>
            <w:t>Secretaria Municipal de Obras e Serviços Urbanos</w:t>
          </w:r>
        </w:p>
        <w:p>
          <w:pPr>
            <w:jc w:val="left"/>
            <w:spacing w:line="220" w:lineRule="auto" w:before="0" w:after="10"/>
          </w:pPr>
          <w:r>
            <w:rPr>
              <w:rFonts w:ascii="Calibri" w:hAnsi="Calibri" w:cs="Calibri"/>
              <w:b w:val="0"/>
              <w:i w:val="0"/>
              <w:color w:val="666666"/>
              <w:sz w:val="14"/>
              <w:u w:val="none"/>
            </w:rPr>
            <w:t>Praça XV de Novembro, 127  •  Centro  •  Oliveira/MG  •  (37) 3331-9800</w:t>
          </w:r>
        </w:p>
      </w:tc>
    </w:tr>
  </w:tbl>
  <w:p>
    <w:pPr>
      <w:spacing w:line="20" w:lineRule="auto" w:before="8" w:after="0"/>
      <w:pBdr>
        <w:bottom w:val="single" w:sz="4" w:color="AAAAAA" w:space="1"/>
      </w:pBdr>
    </w:pPr>
  </w:p>
  <w:p>
    <w:pPr>
      <w:spacing w:line="20" w:lineRule="auto" w:before="4" w:after="0"/>
      <w:pBdr>
        <w:bottom w:val="single" w:sz="18" w:color="1F3864" w:space="1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