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88" w:lineRule="auto" w:before="200" w:after="100"/>
      </w:pPr>
      <w:r>
        <w:rPr>
          <w:rFonts w:ascii="Cambria" w:hAnsi="Cambria" w:cs="Cambria"/>
          <w:b/>
          <w:i w:val="0"/>
          <w:color w:val="1F3864"/>
          <w:sz w:val="32"/>
          <w:u w:val="none"/>
        </w:rPr>
        <w:t>PARECER SETOR TÉCNICO - SMOSU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5103"/>
        <w:gridCol w:w="5103"/>
      </w:tblGrid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Processo nº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1012/2026 de 27 de Janeiro de 2026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Assunto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Certidão de Decadência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Requerente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GILSON NOGUEIRA DA SILVA</w:t>
            </w:r>
          </w:p>
        </w:tc>
      </w:tr>
    </w:tbl>
    <w:p>
      <w:pPr>
        <w:spacing w:line="60" w:lineRule="auto" w:before="80" w:after="60"/>
        <w:pBdr>
          <w:bottom w:val="single" w:sz="4" w:color="D0D0D0"/>
        </w:pBdr>
      </w:pP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CONSIDERANDOS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A solicitação do requerente.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O parecer fiscal, que certifica que a obra licenciada pela Carta de Habite-se nº 4258/2017, com área liberada de 185,10 m², expedida em 13/03/2017, referente ao projeto aprovado no processo 5303/2010, localizada na Avenida Waldemar Fernal, nº 414, Bairro Aparecida, Oliveira/MG, foi concluída, confere com o projeto aprovado e está habitável.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O requerente apresentou título de propriedade do imóvel em seu nome sendo uma Matrícula de Inteiro Teor nº 12.799 e Inscrição Cadastral 01.02.041.0300.</w:t>
      </w: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CONCLUSÃO TÉCNICA</w:t>
      </w:r>
    </w:p>
    <w:p>
      <w:pPr>
        <w:ind w:left="360"/>
        <w:jc w:val="both"/>
        <w:spacing w:line="276" w:lineRule="auto" w:before="100" w:after="80"/>
      </w:pPr>
      <w:r>
        <w:rPr>
          <w:rFonts w:ascii="Calibri" w:hAnsi="Calibri" w:cs="Calibri"/>
          <w:b w:val="0"/>
          <w:i w:val="0"/>
          <w:sz w:val="22"/>
          <w:u w:val="none"/>
        </w:rPr>
        <w:t>Diante disto, poderá ser concedida a Certidão de Decadência referente à área total do Habite-se nº 4258/2017 (185,10 m²).</w:t>
      </w:r>
    </w:p>
    <w:p>
      <w:pPr>
        <w:pageBreakBefore/>
        <w:spacing w:line="276" w:lineRule="auto" w:before="200" w:after="80"/>
      </w:pPr>
      <w:r>
        <w:rPr>
          <w:rFonts w:ascii="Cambria" w:hAnsi="Cambria" w:cs="Cambria"/>
          <w:b/>
          <w:i w:val="0"/>
          <w:color w:val="1F3864"/>
          <w:sz w:val="22"/>
          <w:u w:val="none"/>
        </w:rPr>
        <w:t>Emissão de Documentos: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Certidão De Decadência</w:t>
      </w:r>
    </w:p>
    <w:p>
      <w:pPr>
        <w:spacing w:before="60" w:after="200" w:line="280" w:lineRule="exact"/>
        <w:ind w:left="454"/>
        <w:jc w:val="both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Obs.:  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>Área de 185,10 m² — Habite-se nº 4258/2017 emitido em 13/03/2017. Decadência configurada (Art. 150, §4º CTN). Matrícula SRI nº 12.799.</w:t>
      </w:r>
    </w:p>
    <w:p>
      <w:pPr>
        <w:jc w:val="center"/>
        <w:keepNext/>
        <w:spacing w:line="276" w:lineRule="auto" w:before="280" w:after="0"/>
      </w:pPr>
      <w:r>
        <w:rPr>
          <w:rFonts w:ascii="Calibri" w:hAnsi="Calibri" w:cs="Calibri"/>
          <w:b w:val="0"/>
          <w:i w:val="0"/>
          <w:sz w:val="22"/>
          <w:u w:val="none"/>
        </w:rPr>
        <w:t>Oliveira, 6 de maio de 2026.</w:t>
      </w: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ind w:left="2000" w:right="2000"/>
        <w:jc w:val="center"/>
        <w:spacing w:line="60" w:lineRule="auto" w:before="0" w:after="60"/>
        <w:keepNext/>
        <w:pBdr>
          <w:bottom w:val="single" w:sz="6" w:color="1F3864" w:space="1"/>
        </w:pBdr>
      </w:pPr>
    </w:p>
    <w:p>
      <w:pPr>
        <w:jc w:val="center"/>
        <w:keepNext/>
        <w:spacing w:line="276" w:lineRule="auto" w:before="40" w:after="0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>Diego Tarcísio Nunes Vilela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Engenheiro Civil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CREA 235.474/D</w:t>
      </w:r>
    </w:p>
    <w:p>
      <w:pPr>
        <w:jc w:val="center"/>
        <w:spacing w:line="240" w:lineRule="auto" w:before="0" w:after="12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Secretaria Municipal de Obras e Serviços Urbanos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14" w:right="850" w:bottom="1247" w:left="850" w:header="17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100" w:lineRule="auto" w:before="80" w:after="20"/>
      <w:pBdr>
        <w:top w:val="single" w:sz="12" w:color="1F3864" w:space="1"/>
      </w:pBdr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c>
        <w:tcPr>
          <w:tcW w:type="dxa" w:w="7200"/>
        </w:tcPr>
        <w:p>
          <w:pPr>
            <w:jc w:val="lef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>SMOSU – Secretaria Municipal de Obras e Serviços Urbanos</w:t>
          </w:r>
        </w:p>
      </w:tc>
      <w:tc>
        <w:tcPr>
          <w:tcW w:type="dxa" w:w="3000"/>
        </w:tcPr>
        <w:p>
          <w:pPr>
            <w:jc w:val="righ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Página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 de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rPr>
        <w:trHeight w:val="1200"/>
      </w:trPr>
      <w:tc>
        <w:tcPr>
          <w:tcW w:type="dxa" w:w="24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40" w:lineRule="auto" w:before="0" w:after="0"/>
          </w:pPr>
          <w:r>
            <w:drawing>
              <wp:inline xmlns:a="http://schemas.openxmlformats.org/drawingml/2006/main" xmlns:pic="http://schemas.openxmlformats.org/drawingml/2006/picture">
                <wp:extent cx="1188000" cy="47273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refeitur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000" cy="47273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8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80" w:lineRule="auto" w:before="0" w:after="10"/>
          </w:pPr>
          <w:r>
            <w:rPr>
              <w:rFonts w:ascii="Cambria" w:hAnsi="Cambria" w:cs="Cambria"/>
              <w:b/>
              <w:i w:val="0"/>
              <w:color w:val="1F3864"/>
              <w:sz w:val="28"/>
              <w:u w:val="none"/>
            </w:rPr>
            <w:t>PREFEITURA MUNICIPAL DE OLIVEIRA</w:t>
          </w:r>
        </w:p>
        <w:p>
          <w:pPr>
            <w:jc w:val="left"/>
            <w:spacing w:line="240" w:lineRule="auto" w:before="0" w:after="8"/>
          </w:pPr>
          <w:r>
            <w:rPr>
              <w:rFonts w:ascii="Cambria" w:hAnsi="Cambria" w:cs="Cambria"/>
              <w:b/>
              <w:i w:val="0"/>
              <w:color w:val="1F3864"/>
              <w:sz w:val="16"/>
              <w:u w:val="none"/>
            </w:rPr>
            <w:t>Secretaria Municipal de Obras e Serviços Urbanos</w:t>
          </w:r>
        </w:p>
        <w:p>
          <w:pPr>
            <w:jc w:val="left"/>
            <w:spacing w:line="220" w:lineRule="auto" w:before="0" w:after="10"/>
          </w:pPr>
          <w:r>
            <w:rPr>
              <w:rFonts w:ascii="Calibri" w:hAnsi="Calibri" w:cs="Calibri"/>
              <w:b w:val="0"/>
              <w:i w:val="0"/>
              <w:color w:val="666666"/>
              <w:sz w:val="14"/>
              <w:u w:val="none"/>
            </w:rPr>
            <w:t>Praça XV de Novembro, 127  •  Centro  •  Oliveira/MG  •  (37) 3331-9800</w:t>
          </w:r>
        </w:p>
      </w:tc>
    </w:tr>
  </w:tbl>
  <w:p>
    <w:pPr>
      <w:spacing w:line="20" w:lineRule="auto" w:before="8" w:after="0"/>
      <w:pBdr>
        <w:bottom w:val="single" w:sz="4" w:color="AAAAAA" w:space="1"/>
      </w:pBdr>
    </w:pPr>
  </w:p>
  <w:p>
    <w:pPr>
      <w:spacing w:line="20" w:lineRule="auto" w:before="4" w:after="0"/>
      <w:pBdr>
        <w:bottom w:val="single" w:sz="18" w:color="1F3864" w:space="1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