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T03/2026 de [PREENCHER: data_processo]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 03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O imóvel possui Alvará de Construção nº [numero_alvara] em nome do requerente, Teste 03, referente ao projeto aprovado neste processo, na Rua C, 3, nº [numero_porta];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O requerente apresentou como título de propriedade a certidão de matrícula do Serviço Registral de Imóveis (SRI), em seu nome, como proprietário, registrada sob Matrícula [matricula_sri], com Inscrição Cadastral [inscricao_municipal].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do exposto, poderá ser emitido o Habite-se referente à área total do imóvel de [area_total_construida] e a Certidão de Averbação.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Carta De Habite-Se — Área Total De [Area Total Construida]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Averbação Cartorária: Este Habite-se não exime a aferição da obra no sistema SERO da RFB para emissão da CND, documento obrigatório para averbação no Cartório de Registro de Imóveis (Lei 14.382/2022).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Averbação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Valor total do imóvel conforme Laudo de Avaliação da Comissão de Avaliação da Prefeitura Municipal de Oliveira.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5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