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88" w:lineRule="auto" w:before="280" w:after="220"/>
      </w:pPr>
      <w:r>
        <w:rPr>
          <w:rFonts w:ascii="Cambria" w:hAnsi="Cambria" w:cs="Cambria"/>
          <w:b/>
          <w:i w:val="0"/>
          <w:color w:val="1F3864"/>
          <w:sz w:val="28"/>
          <w:u w:val="none"/>
        </w:rPr>
        <w:t>PARECER SETOR TÉCNICO - SMOSU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0C0C0"/>
          <w:left w:val="single" w:sz="4" w:color="C0C0C0"/>
          <w:bottom w:val="single" w:sz="4" w:color="C0C0C0"/>
          <w:right w:val="single" w:sz="4" w:color="C0C0C0"/>
          <w:insideH w:val="single" w:sz="4" w:color="C0C0C0"/>
          <w:insideV w:val="single" w:sz="4" w:color="C0C0C0"/>
        </w:tblBorders>
      </w:tblPr>
      <w:tblGrid>
        <w:gridCol w:w="5103"/>
        <w:gridCol w:w="5103"/>
      </w:tblGrid>
      <w:tr>
        <w:tc>
          <w:tcPr>
            <w:tcW w:type="dxa" w:w="2268"/>
            <w:vAlign w:val="center"/>
            <w:tcMar>
              <w:top w:w="30" w:type="dxa"/>
              <w:bottom w:w="30" w:type="dxa"/>
              <w:start w:w="80" w:type="dxa"/>
              <w:end w:w="60" w:type="dxa"/>
            </w:tcMar>
            <w:shd w:val="clear" w:color="auto" w:fill="D6DCE4"/>
            <w:tcW w:w="2268" w:type="dxa"/>
          </w:tcPr>
          <w:p>
            <w:pPr>
              <w:jc w:val="left"/>
              <w:spacing w:line="280" w:lineRule="auto" w:before="70" w:after="70"/>
            </w:pPr>
            <w:r>
              <w:rPr>
                <w:rFonts w:ascii="Calibri" w:hAnsi="Calibri" w:cs="Calibri"/>
                <w:b/>
                <w:i w:val="0"/>
                <w:color w:val="1F3864"/>
                <w:sz w:val="18"/>
                <w:u w:val="none"/>
              </w:rPr>
              <w:t>Processo nº</w:t>
            </w:r>
          </w:p>
        </w:tc>
        <w:tc>
          <w:tcPr>
            <w:tcW w:type="dxa" w:w="7938"/>
            <w:vAlign w:val="center"/>
            <w:tcMar>
              <w:top w:w="30" w:type="dxa"/>
              <w:bottom w:w="30" w:type="dxa"/>
              <w:start w:w="80" w:type="dxa"/>
              <w:end w:w="60" w:type="dxa"/>
            </w:tcMar>
            <w:tcW w:w="7938" w:type="dxa"/>
          </w:tcPr>
          <w:p>
            <w:pPr>
              <w:jc w:val="left"/>
              <w:spacing w:line="280" w:lineRule="auto" w:before="70" w:after="70"/>
            </w:pPr>
            <w:r>
              <w:rPr>
                <w:rFonts w:ascii="Calibri" w:hAnsi="Calibri" w:cs="Calibri"/>
                <w:b w:val="0"/>
                <w:i w:val="0"/>
                <w:sz w:val="18"/>
                <w:u w:val="none"/>
              </w:rPr>
              <w:t>164/2026  —  09 de janeiro de 2026</w:t>
            </w:r>
          </w:p>
        </w:tc>
      </w:tr>
      <w:tr>
        <w:tc>
          <w:tcPr>
            <w:tcW w:type="dxa" w:w="2268"/>
            <w:vAlign w:val="center"/>
            <w:tcMar>
              <w:top w:w="30" w:type="dxa"/>
              <w:bottom w:w="30" w:type="dxa"/>
              <w:start w:w="80" w:type="dxa"/>
              <w:end w:w="60" w:type="dxa"/>
            </w:tcMar>
            <w:shd w:val="clear" w:color="auto" w:fill="D6DCE4"/>
            <w:tcW w:w="2268" w:type="dxa"/>
          </w:tcPr>
          <w:p>
            <w:pPr>
              <w:jc w:val="left"/>
              <w:spacing w:line="280" w:lineRule="auto" w:before="70" w:after="70"/>
            </w:pPr>
            <w:r>
              <w:rPr>
                <w:rFonts w:ascii="Calibri" w:hAnsi="Calibri" w:cs="Calibri"/>
                <w:b/>
                <w:i w:val="0"/>
                <w:color w:val="1F3864"/>
                <w:sz w:val="18"/>
                <w:u w:val="none"/>
              </w:rPr>
              <w:t>Assunto</w:t>
            </w:r>
          </w:p>
        </w:tc>
        <w:tc>
          <w:tcPr>
            <w:tcW w:type="dxa" w:w="7938"/>
            <w:vAlign w:val="center"/>
            <w:tcMar>
              <w:top w:w="30" w:type="dxa"/>
              <w:bottom w:w="30" w:type="dxa"/>
              <w:start w:w="80" w:type="dxa"/>
              <w:end w:w="60" w:type="dxa"/>
            </w:tcMar>
            <w:tcW w:w="7938" w:type="dxa"/>
          </w:tcPr>
          <w:p>
            <w:pPr>
              <w:jc w:val="left"/>
              <w:spacing w:line="280" w:lineRule="auto" w:before="70" w:after="70"/>
            </w:pPr>
            <w:r>
              <w:rPr>
                <w:rFonts w:ascii="Calibri" w:hAnsi="Calibri" w:cs="Calibri"/>
                <w:b w:val="0"/>
                <w:i w:val="0"/>
                <w:sz w:val="18"/>
                <w:u w:val="none"/>
              </w:rPr>
              <w:t>Regularização</w:t>
            </w:r>
          </w:p>
        </w:tc>
      </w:tr>
      <w:tr>
        <w:tc>
          <w:tcPr>
            <w:tcW w:type="dxa" w:w="2268"/>
            <w:vAlign w:val="center"/>
            <w:tcMar>
              <w:top w:w="30" w:type="dxa"/>
              <w:bottom w:w="30" w:type="dxa"/>
              <w:start w:w="80" w:type="dxa"/>
              <w:end w:w="60" w:type="dxa"/>
            </w:tcMar>
            <w:shd w:val="clear" w:color="auto" w:fill="D6DCE4"/>
            <w:tcW w:w="2268" w:type="dxa"/>
          </w:tcPr>
          <w:p>
            <w:pPr>
              <w:jc w:val="left"/>
              <w:spacing w:line="280" w:lineRule="auto" w:before="70" w:after="70"/>
            </w:pPr>
            <w:r>
              <w:rPr>
                <w:rFonts w:ascii="Calibri" w:hAnsi="Calibri" w:cs="Calibri"/>
                <w:b/>
                <w:i w:val="0"/>
                <w:color w:val="1F3864"/>
                <w:sz w:val="18"/>
                <w:u w:val="none"/>
              </w:rPr>
              <w:t>Requerente</w:t>
            </w:r>
          </w:p>
        </w:tc>
        <w:tc>
          <w:tcPr>
            <w:tcW w:type="dxa" w:w="7938"/>
            <w:vAlign w:val="center"/>
            <w:tcMar>
              <w:top w:w="30" w:type="dxa"/>
              <w:bottom w:w="30" w:type="dxa"/>
              <w:start w:w="80" w:type="dxa"/>
              <w:end w:w="60" w:type="dxa"/>
            </w:tcMar>
            <w:tcW w:w="7938" w:type="dxa"/>
          </w:tcPr>
          <w:p>
            <w:pPr>
              <w:jc w:val="left"/>
              <w:spacing w:line="280" w:lineRule="auto" w:before="70" w:after="70"/>
            </w:pPr>
            <w:r>
              <w:rPr>
                <w:rFonts w:ascii="Calibri" w:hAnsi="Calibri" w:cs="Calibri"/>
                <w:b w:val="0"/>
                <w:i w:val="0"/>
                <w:sz w:val="18"/>
                <w:u w:val="none"/>
              </w:rPr>
              <w:t>**Antônio Martins Neto**</w:t>
            </w:r>
          </w:p>
        </w:tc>
      </w:tr>
    </w:tbl>
    <w:p>
      <w:pPr>
        <w:spacing w:line="60" w:lineRule="auto" w:before="80" w:after="60"/>
        <w:pBdr>
          <w:bottom w:val="single" w:sz="4" w:color="1F3864"/>
        </w:pBdr>
      </w:pPr>
    </w:p>
    <w:p>
      <w:pPr>
        <w:jc w:val="left"/>
        <w:spacing w:line="240" w:lineRule="auto" w:before="280" w:after="60"/>
      </w:pPr>
      <w:r>
        <w:rPr>
          <w:rFonts w:ascii="Calibri" w:hAnsi="Calibri" w:cs="Calibri"/>
          <w:b/>
          <w:i w:val="0"/>
          <w:color w:val="1F3864"/>
          <w:sz w:val="18"/>
          <w:u w:val="none"/>
        </w:rPr>
        <w:t>DADOS TÉCNICOS DO PROJETO (Ref. Decreto nº 4.149/2019)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0C0C0"/>
          <w:left w:val="single" w:sz="4" w:color="C0C0C0"/>
          <w:bottom w:val="single" w:sz="4" w:color="C0C0C0"/>
          <w:right w:val="single" w:sz="4" w:color="C0C0C0"/>
          <w:insideH w:val="single" w:sz="4" w:color="C0C0C0"/>
          <w:insideV w:val="single" w:sz="4" w:color="C0C0C0"/>
        </w:tblBorders>
      </w:tblPr>
      <w:tblGrid>
        <w:gridCol w:w="2551"/>
        <w:gridCol w:w="2551"/>
        <w:gridCol w:w="2551"/>
        <w:gridCol w:w="2551"/>
      </w:tblGrid>
      <w:tr>
        <w:tc>
          <w:tcPr>
            <w:tcW w:type="dxa" w:w="2000"/>
            <w:vAlign w:val="center"/>
            <w:tcMar>
              <w:top w:w="30" w:type="dxa"/>
              <w:bottom w:w="30" w:type="dxa"/>
              <w:start w:w="80" w:type="dxa"/>
              <w:end w:w="60" w:type="dxa"/>
            </w:tcMar>
            <w:shd w:val="clear" w:color="auto" w:fill="D6DCE4"/>
            <w:tcW w:w="2000" w:type="dxa"/>
          </w:tcPr>
          <w:p>
            <w:pPr>
              <w:jc w:val="right"/>
              <w:spacing w:line="220" w:lineRule="auto" w:before="25" w:after="25"/>
            </w:pPr>
            <w:r>
              <w:rPr>
                <w:rFonts w:ascii="Calibri" w:hAnsi="Calibri" w:cs="Calibri"/>
                <w:b/>
                <w:i w:val="0"/>
                <w:color w:val="1F3864"/>
                <w:sz w:val="18"/>
                <w:u w:val="none"/>
              </w:rPr>
              <w:t>Endereço:</w:t>
            </w:r>
          </w:p>
        </w:tc>
        <w:tc>
          <w:tcPr>
            <w:tcW w:type="dxa" w:w="3500"/>
            <w:vAlign w:val="center"/>
            <w:tcMar>
              <w:top w:w="30" w:type="dxa"/>
              <w:bottom w:w="30" w:type="dxa"/>
              <w:start w:w="80" w:type="dxa"/>
              <w:end w:w="60" w:type="dxa"/>
            </w:tcMar>
            <w:tcW w:w="3500" w:type="dxa"/>
          </w:tcPr>
          <w:p>
            <w:pPr>
              <w:jc w:val="left"/>
              <w:spacing w:line="220" w:lineRule="auto" w:before="25" w:after="25"/>
            </w:pPr>
            <w:r>
              <w:rPr>
                <w:rFonts w:ascii="Calibri" w:hAnsi="Calibri" w:cs="Calibri"/>
                <w:b w:val="0"/>
                <w:i w:val="0"/>
                <w:sz w:val="18"/>
                <w:u w:val="none"/>
              </w:rPr>
              <w:t>Rua Doutor Odorico Ribeiro, nº 107 - Acácio Ribeiro</w:t>
            </w:r>
          </w:p>
        </w:tc>
        <w:tc>
          <w:tcPr>
            <w:tcW w:type="dxa" w:w="2000"/>
            <w:vAlign w:val="center"/>
            <w:tcMar>
              <w:top w:w="30" w:type="dxa"/>
              <w:bottom w:w="30" w:type="dxa"/>
              <w:start w:w="80" w:type="dxa"/>
              <w:end w:w="60" w:type="dxa"/>
            </w:tcMar>
            <w:shd w:val="clear" w:color="auto" w:fill="D6DCE4"/>
            <w:tcW w:w="2000" w:type="dxa"/>
          </w:tcPr>
          <w:p>
            <w:pPr>
              <w:jc w:val="right"/>
              <w:spacing w:line="220" w:lineRule="auto" w:before="25" w:after="25"/>
            </w:pPr>
            <w:r>
              <w:rPr>
                <w:rFonts w:ascii="Calibri" w:hAnsi="Calibri" w:cs="Calibri"/>
                <w:b/>
                <w:i w:val="0"/>
                <w:color w:val="1F3864"/>
                <w:sz w:val="18"/>
                <w:u w:val="none"/>
              </w:rPr>
              <w:t>Inscrição Mun.:</w:t>
            </w:r>
          </w:p>
        </w:tc>
        <w:tc>
          <w:tcPr>
            <w:tcW w:type="dxa" w:w="2700"/>
            <w:vAlign w:val="center"/>
            <w:tcMar>
              <w:top w:w="30" w:type="dxa"/>
              <w:bottom w:w="30" w:type="dxa"/>
              <w:start w:w="80" w:type="dxa"/>
              <w:end w:w="60" w:type="dxa"/>
            </w:tcMar>
            <w:tcW w:w="2700" w:type="dxa"/>
          </w:tcPr>
          <w:p>
            <w:pPr>
              <w:jc w:val="left"/>
              <w:spacing w:line="220" w:lineRule="auto" w:before="25" w:after="25"/>
            </w:pPr>
            <w:r>
              <w:rPr>
                <w:rFonts w:ascii="Calibri" w:hAnsi="Calibri" w:cs="Calibri"/>
                <w:b w:val="0"/>
                <w:i w:val="0"/>
                <w:sz w:val="18"/>
                <w:u w:val="none"/>
              </w:rPr>
              <w:t>**01.01.045.0067.001**</w:t>
            </w:r>
          </w:p>
        </w:tc>
      </w:tr>
      <w:tr>
        <w:tc>
          <w:tcPr>
            <w:tcW w:type="dxa" w:w="2000"/>
            <w:vAlign w:val="center"/>
            <w:tcMar>
              <w:top w:w="30" w:type="dxa"/>
              <w:bottom w:w="30" w:type="dxa"/>
              <w:start w:w="80" w:type="dxa"/>
              <w:end w:w="60" w:type="dxa"/>
            </w:tcMar>
            <w:shd w:val="clear" w:color="auto" w:fill="D6DCE4"/>
            <w:tcW w:w="2000" w:type="dxa"/>
          </w:tcPr>
          <w:p>
            <w:pPr>
              <w:jc w:val="right"/>
              <w:spacing w:line="220" w:lineRule="auto" w:before="25" w:after="25"/>
            </w:pPr>
            <w:r>
              <w:rPr>
                <w:rFonts w:ascii="Calibri" w:hAnsi="Calibri" w:cs="Calibri"/>
                <w:b/>
                <w:i w:val="0"/>
                <w:color w:val="1F3864"/>
                <w:sz w:val="18"/>
                <w:u w:val="none"/>
              </w:rPr>
              <w:t>Proprietário:</w:t>
            </w:r>
          </w:p>
        </w:tc>
        <w:tc>
          <w:tcPr>
            <w:tcW w:type="dxa" w:w="3500"/>
            <w:vAlign w:val="center"/>
            <w:tcMar>
              <w:top w:w="30" w:type="dxa"/>
              <w:bottom w:w="30" w:type="dxa"/>
              <w:start w:w="80" w:type="dxa"/>
              <w:end w:w="60" w:type="dxa"/>
            </w:tcMar>
            <w:tcW w:w="3500" w:type="dxa"/>
          </w:tcPr>
          <w:p>
            <w:pPr>
              <w:jc w:val="left"/>
              <w:spacing w:line="220" w:lineRule="auto" w:before="25" w:after="25"/>
            </w:pPr>
            <w:r>
              <w:rPr>
                <w:rFonts w:ascii="Calibri" w:hAnsi="Calibri" w:cs="Calibri"/>
                <w:b w:val="0"/>
                <w:i w:val="0"/>
                <w:sz w:val="18"/>
                <w:u w:val="none"/>
              </w:rPr>
              <w:t>**Antônio Martins Neto**</w:t>
            </w:r>
          </w:p>
        </w:tc>
        <w:tc>
          <w:tcPr>
            <w:tcW w:type="dxa" w:w="2000"/>
            <w:vAlign w:val="center"/>
            <w:tcMar>
              <w:top w:w="30" w:type="dxa"/>
              <w:bottom w:w="30" w:type="dxa"/>
              <w:start w:w="80" w:type="dxa"/>
              <w:end w:w="60" w:type="dxa"/>
            </w:tcMar>
            <w:shd w:val="clear" w:color="auto" w:fill="D6DCE4"/>
            <w:tcW w:w="2000" w:type="dxa"/>
          </w:tcPr>
          <w:p>
            <w:pPr>
              <w:jc w:val="right"/>
              <w:spacing w:line="220" w:lineRule="auto" w:before="25" w:after="25"/>
            </w:pPr>
            <w:r>
              <w:rPr>
                <w:rFonts w:ascii="Calibri" w:hAnsi="Calibri" w:cs="Calibri"/>
                <w:b/>
                <w:i w:val="0"/>
                <w:color w:val="1F3864"/>
                <w:sz w:val="18"/>
                <w:u w:val="none"/>
              </w:rPr>
              <w:t>Desenhista:</w:t>
            </w:r>
          </w:p>
        </w:tc>
        <w:tc>
          <w:tcPr>
            <w:tcW w:type="dxa" w:w="2700"/>
            <w:vAlign w:val="center"/>
            <w:tcMar>
              <w:top w:w="30" w:type="dxa"/>
              <w:bottom w:w="30" w:type="dxa"/>
              <w:start w:w="80" w:type="dxa"/>
              <w:end w:w="60" w:type="dxa"/>
            </w:tcMar>
            <w:tcW w:w="2700" w:type="dxa"/>
          </w:tcPr>
          <w:p>
            <w:pPr>
              <w:jc w:val="left"/>
              <w:spacing w:line="220" w:lineRule="auto" w:before="25" w:after="25"/>
            </w:pPr>
            <w:r>
              <w:rPr>
                <w:rFonts w:ascii="Calibri" w:hAnsi="Calibri" w:cs="Calibri"/>
                <w:b w:val="0"/>
                <w:i w:val="0"/>
                <w:sz w:val="18"/>
                <w:u w:val="none"/>
              </w:rPr>
            </w:r>
          </w:p>
        </w:tc>
      </w:tr>
      <w:tr>
        <w:tc>
          <w:tcPr>
            <w:tcW w:type="dxa" w:w="2000"/>
            <w:vAlign w:val="center"/>
            <w:tcMar>
              <w:top w:w="30" w:type="dxa"/>
              <w:bottom w:w="30" w:type="dxa"/>
              <w:start w:w="80" w:type="dxa"/>
              <w:end w:w="60" w:type="dxa"/>
            </w:tcMar>
            <w:shd w:val="clear" w:color="auto" w:fill="D6DCE4"/>
            <w:tcW w:w="2000" w:type="dxa"/>
          </w:tcPr>
          <w:p>
            <w:pPr>
              <w:jc w:val="right"/>
              <w:spacing w:line="220" w:lineRule="auto" w:before="25" w:after="25"/>
            </w:pPr>
            <w:r>
              <w:rPr>
                <w:rFonts w:ascii="Calibri" w:hAnsi="Calibri" w:cs="Calibri"/>
                <w:b/>
                <w:i w:val="0"/>
                <w:color w:val="1F3864"/>
                <w:sz w:val="18"/>
                <w:u w:val="none"/>
              </w:rPr>
              <w:t>Lote:</w:t>
            </w:r>
          </w:p>
        </w:tc>
        <w:tc>
          <w:tcPr>
            <w:tcW w:type="dxa" w:w="3500"/>
            <w:vAlign w:val="center"/>
            <w:tcMar>
              <w:top w:w="30" w:type="dxa"/>
              <w:bottom w:w="30" w:type="dxa"/>
              <w:start w:w="80" w:type="dxa"/>
              <w:end w:w="60" w:type="dxa"/>
            </w:tcMar>
            <w:tcW w:w="3500" w:type="dxa"/>
          </w:tcPr>
          <w:p>
            <w:pPr>
              <w:jc w:val="left"/>
              <w:spacing w:line="220" w:lineRule="auto" w:before="25" w:after="25"/>
            </w:pPr>
            <w:r>
              <w:rPr>
                <w:rFonts w:ascii="Calibri" w:hAnsi="Calibri" w:cs="Calibri"/>
                <w:b w:val="0"/>
                <w:i w:val="0"/>
                <w:sz w:val="18"/>
                <w:u w:val="none"/>
              </w:rPr>
              <w:t>17</w:t>
            </w:r>
          </w:p>
        </w:tc>
        <w:tc>
          <w:tcPr>
            <w:tcW w:type="dxa" w:w="2000"/>
            <w:vAlign w:val="center"/>
            <w:tcMar>
              <w:top w:w="30" w:type="dxa"/>
              <w:bottom w:w="30" w:type="dxa"/>
              <w:start w:w="80" w:type="dxa"/>
              <w:end w:w="60" w:type="dxa"/>
            </w:tcMar>
            <w:shd w:val="clear" w:color="auto" w:fill="D6DCE4"/>
            <w:tcW w:w="2000" w:type="dxa"/>
          </w:tcPr>
          <w:p>
            <w:pPr>
              <w:jc w:val="right"/>
              <w:spacing w:line="220" w:lineRule="auto" w:before="25" w:after="25"/>
            </w:pPr>
            <w:r>
              <w:rPr>
                <w:rFonts w:ascii="Calibri" w:hAnsi="Calibri" w:cs="Calibri"/>
                <w:b/>
                <w:i w:val="0"/>
                <w:color w:val="1F3864"/>
                <w:sz w:val="18"/>
                <w:u w:val="none"/>
              </w:rPr>
              <w:t>Quadra:</w:t>
            </w:r>
          </w:p>
        </w:tc>
        <w:tc>
          <w:tcPr>
            <w:tcW w:type="dxa" w:w="2700"/>
            <w:vAlign w:val="center"/>
            <w:tcMar>
              <w:top w:w="30" w:type="dxa"/>
              <w:bottom w:w="30" w:type="dxa"/>
              <w:start w:w="80" w:type="dxa"/>
              <w:end w:w="60" w:type="dxa"/>
            </w:tcMar>
            <w:tcW w:w="2700" w:type="dxa"/>
          </w:tcPr>
          <w:p>
            <w:pPr>
              <w:jc w:val="left"/>
              <w:spacing w:line="220" w:lineRule="auto" w:before="25" w:after="25"/>
            </w:pPr>
            <w:r>
              <w:rPr>
                <w:rFonts w:ascii="Calibri" w:hAnsi="Calibri" w:cs="Calibri"/>
                <w:b w:val="0"/>
                <w:i w:val="0"/>
                <w:sz w:val="18"/>
                <w:u w:val="none"/>
              </w:rPr>
              <w:t>06</w:t>
            </w:r>
          </w:p>
        </w:tc>
      </w:tr>
      <w:tr>
        <w:tc>
          <w:tcPr>
            <w:tcW w:type="dxa" w:w="2000"/>
            <w:vAlign w:val="center"/>
            <w:tcMar>
              <w:top w:w="30" w:type="dxa"/>
              <w:bottom w:w="30" w:type="dxa"/>
              <w:start w:w="80" w:type="dxa"/>
              <w:end w:w="60" w:type="dxa"/>
            </w:tcMar>
            <w:shd w:val="clear" w:color="auto" w:fill="D6DCE4"/>
            <w:tcW w:w="2000" w:type="dxa"/>
          </w:tcPr>
          <w:p>
            <w:pPr>
              <w:jc w:val="right"/>
              <w:spacing w:line="220" w:lineRule="auto" w:before="25" w:after="25"/>
            </w:pPr>
            <w:r>
              <w:rPr>
                <w:rFonts w:ascii="Calibri" w:hAnsi="Calibri" w:cs="Calibri"/>
                <w:b/>
                <w:i w:val="0"/>
                <w:color w:val="1F3864"/>
                <w:sz w:val="18"/>
                <w:u w:val="none"/>
              </w:rPr>
              <w:t>Área Terreno:</w:t>
            </w:r>
          </w:p>
        </w:tc>
        <w:tc>
          <w:tcPr>
            <w:tcW w:type="dxa" w:w="3500"/>
            <w:vAlign w:val="center"/>
            <w:tcMar>
              <w:top w:w="30" w:type="dxa"/>
              <w:bottom w:w="30" w:type="dxa"/>
              <w:start w:w="80" w:type="dxa"/>
              <w:end w:w="60" w:type="dxa"/>
            </w:tcMar>
            <w:tcW w:w="3500" w:type="dxa"/>
          </w:tcPr>
          <w:p>
            <w:pPr>
              <w:jc w:val="left"/>
              <w:spacing w:line="220" w:lineRule="auto" w:before="25" w:after="25"/>
            </w:pPr>
            <w:r>
              <w:rPr>
                <w:rFonts w:ascii="Calibri" w:hAnsi="Calibri" w:cs="Calibri"/>
                <w:b w:val="0"/>
                <w:i w:val="0"/>
                <w:sz w:val="18"/>
                <w:u w:val="none"/>
              </w:rPr>
              <w:t>**360,00m²**</w:t>
            </w:r>
          </w:p>
        </w:tc>
        <w:tc>
          <w:tcPr>
            <w:tcW w:type="dxa" w:w="2000"/>
            <w:vAlign w:val="center"/>
            <w:tcMar>
              <w:top w:w="30" w:type="dxa"/>
              <w:bottom w:w="30" w:type="dxa"/>
              <w:start w:w="80" w:type="dxa"/>
              <w:end w:w="60" w:type="dxa"/>
            </w:tcMar>
            <w:shd w:val="clear" w:color="auto" w:fill="D6DCE4"/>
            <w:tcW w:w="2000" w:type="dxa"/>
          </w:tcPr>
          <w:p>
            <w:pPr>
              <w:jc w:val="right"/>
              <w:spacing w:line="220" w:lineRule="auto" w:before="25" w:after="25"/>
            </w:pPr>
            <w:r>
              <w:rPr>
                <w:rFonts w:ascii="Calibri" w:hAnsi="Calibri" w:cs="Calibri"/>
                <w:b/>
                <w:i w:val="0"/>
                <w:color w:val="1F3864"/>
                <w:sz w:val="18"/>
                <w:u w:val="none"/>
              </w:rPr>
              <w:t>Área Total:</w:t>
            </w:r>
          </w:p>
        </w:tc>
        <w:tc>
          <w:tcPr>
            <w:tcW w:type="dxa" w:w="2700"/>
            <w:vAlign w:val="center"/>
            <w:tcMar>
              <w:top w:w="30" w:type="dxa"/>
              <w:bottom w:w="30" w:type="dxa"/>
              <w:start w:w="80" w:type="dxa"/>
              <w:end w:w="60" w:type="dxa"/>
            </w:tcMar>
            <w:tcW w:w="2700" w:type="dxa"/>
          </w:tcPr>
          <w:p>
            <w:pPr>
              <w:jc w:val="left"/>
              <w:spacing w:line="220" w:lineRule="auto" w:before="25" w:after="25"/>
            </w:pPr>
            <w:r>
              <w:rPr>
                <w:rFonts w:ascii="Calibri" w:hAnsi="Calibri" w:cs="Calibri"/>
                <w:b w:val="0"/>
                <w:i w:val="0"/>
                <w:sz w:val="18"/>
                <w:u w:val="none"/>
              </w:rPr>
              <w:t>**283,38m²**</w:t>
            </w:r>
          </w:p>
        </w:tc>
      </w:tr>
      <w:tr>
        <w:tc>
          <w:tcPr>
            <w:tcW w:type="dxa" w:w="2000"/>
            <w:vAlign w:val="center"/>
            <w:tcMar>
              <w:top w:w="30" w:type="dxa"/>
              <w:bottom w:w="30" w:type="dxa"/>
              <w:start w:w="80" w:type="dxa"/>
              <w:end w:w="60" w:type="dxa"/>
            </w:tcMar>
            <w:shd w:val="clear" w:color="auto" w:fill="D6DCE4"/>
            <w:tcW w:w="2000" w:type="dxa"/>
          </w:tcPr>
          <w:p>
            <w:pPr>
              <w:jc w:val="right"/>
              <w:spacing w:line="220" w:lineRule="auto" w:before="25" w:after="25"/>
            </w:pPr>
            <w:r>
              <w:rPr>
                <w:rFonts w:ascii="Calibri" w:hAnsi="Calibri" w:cs="Calibri"/>
                <w:b/>
                <w:i w:val="0"/>
                <w:color w:val="1F3864"/>
                <w:sz w:val="18"/>
                <w:u w:val="none"/>
              </w:rPr>
              <w:t>Taxa Ocupação:</w:t>
            </w:r>
          </w:p>
        </w:tc>
        <w:tc>
          <w:tcPr>
            <w:tcW w:type="dxa" w:w="3500"/>
            <w:vAlign w:val="center"/>
            <w:tcMar>
              <w:top w:w="30" w:type="dxa"/>
              <w:bottom w:w="30" w:type="dxa"/>
              <w:start w:w="80" w:type="dxa"/>
              <w:end w:w="60" w:type="dxa"/>
            </w:tcMar>
            <w:tcW w:w="3500" w:type="dxa"/>
          </w:tcPr>
          <w:p>
            <w:pPr>
              <w:jc w:val="left"/>
              <w:spacing w:line="220" w:lineRule="auto" w:before="25" w:after="25"/>
            </w:pPr>
            <w:r>
              <w:rPr>
                <w:rFonts w:ascii="Calibri" w:hAnsi="Calibri" w:cs="Calibri"/>
                <w:b w:val="0"/>
                <w:i w:val="0"/>
                <w:sz w:val="18"/>
                <w:u w:val="none"/>
              </w:rPr>
              <w:t>Não informada</w:t>
            </w:r>
          </w:p>
        </w:tc>
        <w:tc>
          <w:tcPr>
            <w:tcW w:type="dxa" w:w="2000"/>
            <w:vAlign w:val="center"/>
            <w:tcMar>
              <w:top w:w="30" w:type="dxa"/>
              <w:bottom w:w="30" w:type="dxa"/>
              <w:start w:w="80" w:type="dxa"/>
              <w:end w:w="60" w:type="dxa"/>
            </w:tcMar>
            <w:shd w:val="clear" w:color="auto" w:fill="D6DCE4"/>
            <w:tcW w:w="2000" w:type="dxa"/>
          </w:tcPr>
          <w:p>
            <w:pPr>
              <w:jc w:val="right"/>
              <w:spacing w:line="220" w:lineRule="auto" w:before="25" w:after="25"/>
            </w:pPr>
            <w:r>
              <w:rPr>
                <w:rFonts w:ascii="Calibri" w:hAnsi="Calibri" w:cs="Calibri"/>
                <w:b/>
                <w:i w:val="0"/>
                <w:color w:val="1F3864"/>
                <w:sz w:val="18"/>
                <w:u w:val="none"/>
              </w:rPr>
              <w:t>Coef. Aprov.:</w:t>
            </w:r>
          </w:p>
        </w:tc>
        <w:tc>
          <w:tcPr>
            <w:tcW w:type="dxa" w:w="2700"/>
            <w:vAlign w:val="center"/>
            <w:tcMar>
              <w:top w:w="30" w:type="dxa"/>
              <w:bottom w:w="30" w:type="dxa"/>
              <w:start w:w="80" w:type="dxa"/>
              <w:end w:w="60" w:type="dxa"/>
            </w:tcMar>
            <w:tcW w:w="2700" w:type="dxa"/>
          </w:tcPr>
          <w:p>
            <w:pPr>
              <w:jc w:val="left"/>
              <w:spacing w:line="220" w:lineRule="auto" w:before="25" w:after="25"/>
            </w:pPr>
            <w:r>
              <w:rPr>
                <w:rFonts w:ascii="Calibri" w:hAnsi="Calibri" w:cs="Calibri"/>
                <w:b w:val="0"/>
                <w:i w:val="0"/>
                <w:sz w:val="18"/>
                <w:u w:val="none"/>
              </w:rPr>
              <w:t>Não informado</w:t>
            </w:r>
          </w:p>
        </w:tc>
      </w:tr>
      <w:tr>
        <w:tc>
          <w:tcPr>
            <w:tcW w:type="dxa" w:w="2000"/>
            <w:vAlign w:val="center"/>
            <w:tcMar>
              <w:top w:w="30" w:type="dxa"/>
              <w:bottom w:w="30" w:type="dxa"/>
              <w:start w:w="80" w:type="dxa"/>
              <w:end w:w="60" w:type="dxa"/>
            </w:tcMar>
            <w:shd w:val="clear" w:color="auto" w:fill="D6DCE4"/>
            <w:tcW w:w="2000" w:type="dxa"/>
          </w:tcPr>
          <w:p>
            <w:pPr>
              <w:jc w:val="right"/>
              <w:spacing w:line="220" w:lineRule="auto" w:before="25" w:after="25"/>
            </w:pPr>
            <w:r>
              <w:rPr>
                <w:rFonts w:ascii="Calibri" w:hAnsi="Calibri" w:cs="Calibri"/>
                <w:b/>
                <w:i w:val="0"/>
                <w:color w:val="1F3864"/>
                <w:sz w:val="18"/>
                <w:u w:val="none"/>
              </w:rPr>
              <w:t>Permeabilidade:</w:t>
            </w:r>
          </w:p>
        </w:tc>
        <w:tc>
          <w:tcPr>
            <w:tcW w:type="dxa" w:w="3500"/>
            <w:vAlign w:val="center"/>
            <w:tcMar>
              <w:top w:w="30" w:type="dxa"/>
              <w:bottom w:w="30" w:type="dxa"/>
              <w:start w:w="80" w:type="dxa"/>
              <w:end w:w="60" w:type="dxa"/>
            </w:tcMar>
            <w:tcW w:w="3500" w:type="dxa"/>
          </w:tcPr>
          <w:p>
            <w:pPr>
              <w:jc w:val="left"/>
              <w:spacing w:line="220" w:lineRule="auto" w:before="25" w:after="25"/>
            </w:pPr>
            <w:r>
              <w:rPr>
                <w:rFonts w:ascii="Calibri" w:hAnsi="Calibri" w:cs="Calibri"/>
                <w:b w:val="0"/>
                <w:i w:val="0"/>
                <w:sz w:val="18"/>
                <w:u w:val="none"/>
              </w:rPr>
              <w:t>Não informada</w:t>
            </w:r>
          </w:p>
        </w:tc>
        <w:tc>
          <w:tcPr>
            <w:tcW w:type="dxa" w:w="2000"/>
            <w:vAlign w:val="center"/>
            <w:tcMar>
              <w:top w:w="30" w:type="dxa"/>
              <w:bottom w:w="30" w:type="dxa"/>
              <w:start w:w="80" w:type="dxa"/>
              <w:end w:w="60" w:type="dxa"/>
            </w:tcMar>
            <w:shd w:val="clear" w:color="auto" w:fill="D6DCE4"/>
            <w:tcW w:w="2000" w:type="dxa"/>
          </w:tcPr>
          <w:p>
            <w:pPr>
              <w:jc w:val="right"/>
              <w:spacing w:line="220" w:lineRule="auto" w:before="25" w:after="25"/>
            </w:pPr>
            <w:r>
              <w:rPr>
                <w:rFonts w:ascii="Calibri" w:hAnsi="Calibri" w:cs="Calibri"/>
                <w:b/>
                <w:i w:val="0"/>
                <w:color w:val="1F3864"/>
                <w:sz w:val="18"/>
                <w:u w:val="none"/>
              </w:rPr>
              <w:t>Resp. Técnico:</w:t>
            </w:r>
          </w:p>
        </w:tc>
        <w:tc>
          <w:tcPr>
            <w:tcW w:type="dxa" w:w="2700"/>
            <w:vAlign w:val="center"/>
            <w:tcMar>
              <w:top w:w="30" w:type="dxa"/>
              <w:bottom w:w="30" w:type="dxa"/>
              <w:start w:w="80" w:type="dxa"/>
              <w:end w:w="60" w:type="dxa"/>
            </w:tcMar>
            <w:tcW w:w="2700" w:type="dxa"/>
          </w:tcPr>
          <w:p>
            <w:pPr>
              <w:jc w:val="left"/>
              <w:spacing w:line="220" w:lineRule="auto" w:before="25" w:after="25"/>
            </w:pPr>
            <w:r>
              <w:rPr>
                <w:rFonts w:ascii="Calibri" w:hAnsi="Calibri" w:cs="Calibri"/>
                <w:b w:val="0"/>
                <w:i w:val="0"/>
                <w:sz w:val="18"/>
                <w:u w:val="none"/>
              </w:rPr>
              <w:t>**Samuel Dias**</w:t>
            </w:r>
          </w:p>
        </w:tc>
      </w:tr>
    </w:tbl>
    <w:p>
      <w:pPr>
        <w:spacing w:line="60" w:lineRule="auto" w:before="80" w:after="60"/>
        <w:pBdr>
          <w:bottom w:val="single" w:sz="4" w:color="1F3864"/>
        </w:pBdr>
      </w:pPr>
    </w:p>
    <w:p>
      <w:pPr>
        <w:ind w:firstLine="709"/>
        <w:jc w:val="both"/>
        <w:spacing w:line="288" w:lineRule="auto" w:before="300" w:after="120"/>
      </w:pPr>
      <w:r>
        <w:rPr>
          <w:rFonts w:ascii="Calibri" w:hAnsi="Calibri" w:cs="Calibri"/>
          <w:b w:val="0"/>
          <w:i w:val="0"/>
          <w:sz w:val="22"/>
          <w:u w:val="none"/>
        </w:rPr>
        <w:t xml:space="preserve">A Secretaria Municipal de Obras e Serviços Urbanos, através do Departamento Técnico, em face deste Processo Administrativo nº </w:t>
      </w:r>
      <w:r>
        <w:rPr>
          <w:rFonts w:ascii="Calibri" w:hAnsi="Calibri" w:cs="Calibri"/>
          <w:b/>
          <w:i w:val="0"/>
          <w:sz w:val="22"/>
          <w:u w:val="none"/>
        </w:rPr>
        <w:t>164/2026</w:t>
      </w:r>
      <w:r>
        <w:rPr>
          <w:rFonts w:ascii="Calibri" w:hAnsi="Calibri" w:cs="Calibri"/>
          <w:b w:val="0"/>
          <w:i w:val="0"/>
          <w:sz w:val="22"/>
          <w:u w:val="none"/>
        </w:rPr>
        <w:t xml:space="preserve">, onde o requerente </w:t>
      </w:r>
      <w:r>
        <w:rPr>
          <w:rFonts w:ascii="Calibri" w:hAnsi="Calibri" w:cs="Calibri"/>
          <w:b/>
          <w:i w:val="0"/>
          <w:sz w:val="22"/>
          <w:u w:val="none"/>
        </w:rPr>
        <w:t>Antônio Martins Neto</w:t>
      </w:r>
      <w:r>
        <w:rPr>
          <w:rFonts w:ascii="Calibri" w:hAnsi="Calibri" w:cs="Calibri"/>
          <w:b w:val="0"/>
          <w:i w:val="0"/>
          <w:sz w:val="22"/>
          <w:u w:val="none"/>
        </w:rPr>
        <w:t xml:space="preserve"> solicita a regularização de obra para edificação residencial, com área total construída de </w:t>
      </w:r>
      <w:r>
        <w:rPr>
          <w:rFonts w:ascii="Calibri" w:hAnsi="Calibri" w:cs="Calibri"/>
          <w:b/>
          <w:i w:val="0"/>
          <w:sz w:val="22"/>
          <w:u w:val="none"/>
        </w:rPr>
        <w:t>283,38m²</w:t>
      </w:r>
      <w:r>
        <w:rPr>
          <w:rFonts w:ascii="Calibri" w:hAnsi="Calibri" w:cs="Calibri"/>
          <w:b w:val="0"/>
          <w:i w:val="0"/>
          <w:sz w:val="22"/>
          <w:u w:val="none"/>
        </w:rPr>
        <w:t xml:space="preserve">. A edificação está inserida em uma fração ideal de </w:t>
      </w:r>
      <w:r>
        <w:rPr>
          <w:rFonts w:ascii="Calibri" w:hAnsi="Calibri" w:cs="Calibri"/>
          <w:b/>
          <w:i w:val="0"/>
          <w:sz w:val="22"/>
          <w:u w:val="none"/>
        </w:rPr>
        <w:t>240,00m²</w:t>
      </w:r>
      <w:r>
        <w:rPr>
          <w:rFonts w:ascii="Calibri" w:hAnsi="Calibri" w:cs="Calibri"/>
          <w:b w:val="0"/>
          <w:i w:val="0"/>
          <w:sz w:val="22"/>
          <w:u w:val="none"/>
        </w:rPr>
        <w:t xml:space="preserve">, pertencente a um terreno com área total de </w:t>
      </w:r>
      <w:r>
        <w:rPr>
          <w:rFonts w:ascii="Calibri" w:hAnsi="Calibri" w:cs="Calibri"/>
          <w:b/>
          <w:i w:val="0"/>
          <w:sz w:val="22"/>
          <w:u w:val="none"/>
        </w:rPr>
        <w:t>360,00m²</w:t>
      </w:r>
      <w:r>
        <w:rPr>
          <w:rFonts w:ascii="Calibri" w:hAnsi="Calibri" w:cs="Calibri"/>
          <w:b w:val="0"/>
          <w:i w:val="0"/>
          <w:sz w:val="22"/>
          <w:u w:val="none"/>
        </w:rPr>
        <w:t xml:space="preserve">. Localizado no zoneamento </w:t>
      </w:r>
      <w:r>
        <w:rPr>
          <w:rFonts w:ascii="Calibri" w:hAnsi="Calibri" w:cs="Calibri"/>
          <w:b/>
          <w:i w:val="0"/>
          <w:sz w:val="22"/>
          <w:u w:val="none"/>
        </w:rPr>
        <w:t>ZUR 03</w:t>
      </w:r>
      <w:r>
        <w:rPr>
          <w:rFonts w:ascii="Calibri" w:hAnsi="Calibri" w:cs="Calibri"/>
          <w:b w:val="0"/>
          <w:i w:val="0"/>
          <w:sz w:val="22"/>
          <w:u w:val="none"/>
        </w:rPr>
        <w:t xml:space="preserve"> na Rua Doutor Odorico Ribeiro, nº 107, Bairro Acácio Ribeiro, onde de acordo com o parecer fiscal emitido por </w:t>
      </w:r>
      <w:r>
        <w:rPr>
          <w:rFonts w:ascii="Calibri" w:hAnsi="Calibri" w:cs="Calibri"/>
          <w:b/>
          <w:i w:val="0"/>
          <w:sz w:val="22"/>
          <w:u w:val="none"/>
        </w:rPr>
        <w:t>Marlei Henrique de Oliveira</w:t>
      </w:r>
      <w:r>
        <w:rPr>
          <w:rFonts w:ascii="Calibri" w:hAnsi="Calibri" w:cs="Calibri"/>
          <w:b w:val="0"/>
          <w:i w:val="0"/>
          <w:sz w:val="22"/>
          <w:u w:val="none"/>
        </w:rPr>
        <w:t xml:space="preserve"> e </w:t>
      </w:r>
      <w:r>
        <w:rPr>
          <w:rFonts w:ascii="Calibri" w:hAnsi="Calibri" w:cs="Calibri"/>
          <w:b/>
          <w:i w:val="0"/>
          <w:sz w:val="22"/>
          <w:u w:val="none"/>
        </w:rPr>
        <w:t>Wallace Alencar Martins Silveira</w:t>
      </w:r>
      <w:r>
        <w:rPr>
          <w:rFonts w:ascii="Calibri" w:hAnsi="Calibri" w:cs="Calibri"/>
          <w:b w:val="0"/>
          <w:i w:val="0"/>
          <w:sz w:val="22"/>
          <w:u w:val="none"/>
        </w:rPr>
        <w:t>, a construção se encontra finalizada, habitável e confere com o projeto apresentado.</w:t>
      </w:r>
    </w:p>
    <w:p>
      <w:pPr>
        <w:ind w:firstLine="709"/>
        <w:jc w:val="both"/>
        <w:spacing w:line="288" w:lineRule="auto" w:before="0" w:after="120"/>
      </w:pPr>
      <w:r>
        <w:rPr>
          <w:rFonts w:ascii="Calibri" w:hAnsi="Calibri" w:cs="Calibri"/>
          <w:b/>
          <w:i w:val="0"/>
          <w:sz w:val="22"/>
          <w:u w:val="none"/>
        </w:rPr>
        <w:t xml:space="preserve">Considerando que </w:t>
      </w:r>
      <w:r>
        <w:rPr>
          <w:rFonts w:ascii="Calibri" w:hAnsi="Calibri" w:cs="Calibri"/>
          <w:b w:val="0"/>
          <w:i w:val="0"/>
          <w:sz w:val="22"/>
          <w:u w:val="none"/>
        </w:rPr>
        <w:t xml:space="preserve">o requerente apresentou Título de Propriedade com MATRÍCULA DE INTEIRO TEOR sob nº </w:t>
      </w:r>
      <w:r>
        <w:rPr>
          <w:rFonts w:ascii="Calibri" w:hAnsi="Calibri" w:cs="Calibri"/>
          <w:b/>
          <w:i w:val="0"/>
          <w:sz w:val="22"/>
          <w:u w:val="none"/>
        </w:rPr>
        <w:t>9833</w:t>
      </w:r>
      <w:r>
        <w:rPr>
          <w:rFonts w:ascii="Calibri" w:hAnsi="Calibri" w:cs="Calibri"/>
          <w:b w:val="0"/>
          <w:i w:val="0"/>
          <w:sz w:val="22"/>
          <w:u w:val="none"/>
        </w:rPr>
        <w:t xml:space="preserve"> (Lote 17, da quadra 06, fração ideal de </w:t>
      </w:r>
      <w:r>
        <w:rPr>
          <w:rFonts w:ascii="Calibri" w:hAnsi="Calibri" w:cs="Calibri"/>
          <w:b/>
          <w:i w:val="0"/>
          <w:sz w:val="22"/>
          <w:u w:val="none"/>
        </w:rPr>
        <w:t>240,00m²</w:t>
      </w:r>
      <w:r>
        <w:rPr>
          <w:rFonts w:ascii="Calibri" w:hAnsi="Calibri" w:cs="Calibri"/>
          <w:b w:val="0"/>
          <w:i w:val="0"/>
          <w:sz w:val="22"/>
          <w:u w:val="none"/>
        </w:rPr>
        <w:t xml:space="preserve">) e Inscrição Cadastral </w:t>
      </w:r>
      <w:r>
        <w:rPr>
          <w:rFonts w:ascii="Calibri" w:hAnsi="Calibri" w:cs="Calibri"/>
          <w:b/>
          <w:i w:val="0"/>
          <w:sz w:val="22"/>
          <w:u w:val="none"/>
        </w:rPr>
        <w:t>01.01.045.0067.001</w:t>
      </w:r>
      <w:r>
        <w:rPr>
          <w:rFonts w:ascii="Calibri" w:hAnsi="Calibri" w:cs="Calibri"/>
          <w:b w:val="0"/>
          <w:i w:val="0"/>
          <w:sz w:val="22"/>
          <w:u w:val="none"/>
        </w:rPr>
        <w:t>.</w:t>
      </w:r>
    </w:p>
    <w:p>
      <w:pPr>
        <w:ind w:firstLine="709"/>
        <w:jc w:val="both"/>
        <w:spacing w:line="288" w:lineRule="auto" w:before="0" w:after="120"/>
      </w:pPr>
      <w:r>
        <w:rPr>
          <w:rFonts w:ascii="Calibri" w:hAnsi="Calibri" w:cs="Calibri"/>
          <w:b/>
          <w:i w:val="0"/>
          <w:sz w:val="22"/>
          <w:u w:val="none"/>
        </w:rPr>
        <w:t xml:space="preserve">Considerando que </w:t>
      </w:r>
      <w:r>
        <w:rPr>
          <w:rFonts w:ascii="Calibri" w:hAnsi="Calibri" w:cs="Calibri"/>
          <w:b w:val="0"/>
          <w:i w:val="0"/>
          <w:sz w:val="22"/>
          <w:u w:val="none"/>
        </w:rPr>
        <w:t xml:space="preserve">Para o laudo técnico de estabilidade (Data: </w:t>
      </w:r>
      <w:r>
        <w:rPr>
          <w:rFonts w:ascii="Calibri" w:hAnsi="Calibri" w:cs="Calibri"/>
          <w:b/>
          <w:i w:val="0"/>
          <w:sz w:val="22"/>
          <w:u w:val="none"/>
        </w:rPr>
        <w:t>15/12/2025</w:t>
      </w:r>
      <w:r>
        <w:rPr>
          <w:rFonts w:ascii="Calibri" w:hAnsi="Calibri" w:cs="Calibri"/>
          <w:b w:val="0"/>
          <w:i w:val="0"/>
          <w:sz w:val="22"/>
          <w:u w:val="none"/>
        </w:rPr>
        <w:t xml:space="preserve">) e Projeto As Built, foi emitida a Anotação de Responsabilidade Técnica (ART) nº </w:t>
      </w:r>
      <w:r>
        <w:rPr>
          <w:rFonts w:ascii="Calibri" w:hAnsi="Calibri" w:cs="Calibri"/>
          <w:b/>
          <w:i w:val="0"/>
          <w:sz w:val="22"/>
          <w:u w:val="none"/>
        </w:rPr>
        <w:t>MG20254540522</w:t>
      </w:r>
      <w:r>
        <w:rPr>
          <w:rFonts w:ascii="Calibri" w:hAnsi="Calibri" w:cs="Calibri"/>
          <w:b w:val="0"/>
          <w:i w:val="0"/>
          <w:sz w:val="22"/>
          <w:u w:val="none"/>
        </w:rPr>
        <w:t xml:space="preserve"> pelo profissional Engenheiro Civil </w:t>
      </w:r>
      <w:r>
        <w:rPr>
          <w:rFonts w:ascii="Calibri" w:hAnsi="Calibri" w:cs="Calibri"/>
          <w:b/>
          <w:i w:val="0"/>
          <w:sz w:val="22"/>
          <w:u w:val="none"/>
        </w:rPr>
        <w:t>Samuel Dias</w:t>
      </w:r>
      <w:r>
        <w:rPr>
          <w:rFonts w:ascii="Calibri" w:hAnsi="Calibri" w:cs="Calibri"/>
          <w:b w:val="0"/>
          <w:i w:val="0"/>
          <w:sz w:val="22"/>
          <w:u w:val="none"/>
        </w:rPr>
        <w:t xml:space="preserve"> CREA-MG nº </w:t>
      </w:r>
      <w:r>
        <w:rPr>
          <w:rFonts w:ascii="Calibri" w:hAnsi="Calibri" w:cs="Calibri"/>
          <w:b/>
          <w:i w:val="0"/>
          <w:sz w:val="22"/>
          <w:u w:val="none"/>
        </w:rPr>
        <w:t>201.767/D</w:t>
      </w:r>
      <w:r>
        <w:rPr>
          <w:rFonts w:ascii="Calibri" w:hAnsi="Calibri" w:cs="Calibri"/>
          <w:b w:val="0"/>
          <w:i w:val="0"/>
          <w:sz w:val="22"/>
          <w:u w:val="none"/>
        </w:rPr>
        <w:t>.</w:t>
      </w:r>
    </w:p>
    <w:p>
      <w:pPr>
        <w:ind w:firstLine="709"/>
        <w:jc w:val="both"/>
        <w:spacing w:line="288" w:lineRule="auto" w:before="200" w:after="80"/>
      </w:pPr>
      <w:r>
        <w:rPr>
          <w:rFonts w:ascii="Calibri" w:hAnsi="Calibri" w:cs="Calibri"/>
          <w:b/>
          <w:i w:val="0"/>
          <w:color w:val="1F3864"/>
          <w:sz w:val="22"/>
          <w:u w:val="none"/>
        </w:rPr>
        <w:t>Da Análise Legal e Técnica:</w:t>
      </w:r>
    </w:p>
    <w:p>
      <w:pPr>
        <w:ind w:firstLine="709"/>
        <w:jc w:val="both"/>
        <w:spacing w:line="288" w:lineRule="auto" w:before="0" w:after="120"/>
      </w:pPr>
      <w:r>
        <w:rPr>
          <w:rFonts w:ascii="Calibri" w:hAnsi="Calibri" w:cs="Calibri"/>
          <w:b w:val="0"/>
          <w:i w:val="0"/>
          <w:sz w:val="22"/>
          <w:u w:val="none"/>
        </w:rPr>
        <w:t xml:space="preserve">• </w:t>
      </w:r>
      <w:r>
        <w:rPr>
          <w:rFonts w:ascii="Calibri" w:hAnsi="Calibri" w:cs="Calibri"/>
          <w:b w:val="0"/>
          <w:i w:val="0"/>
          <w:sz w:val="22"/>
          <w:u w:val="none"/>
        </w:rPr>
        <w:t xml:space="preserve">Considerando que o setor técnico salienta que no que tange a Legislação </w:t>
      </w:r>
      <w:r>
        <w:rPr>
          <w:rFonts w:ascii="Calibri" w:hAnsi="Calibri" w:cs="Calibri"/>
          <w:b w:val="0"/>
          <w:i/>
          <w:sz w:val="22"/>
          <w:u w:val="none"/>
        </w:rPr>
        <w:t>Decreto 4.149 de 19/12/2019</w:t>
      </w:r>
      <w:r>
        <w:rPr>
          <w:rFonts w:ascii="Calibri" w:hAnsi="Calibri" w:cs="Calibri"/>
          <w:b w:val="0"/>
          <w:i w:val="0"/>
          <w:sz w:val="22"/>
          <w:u w:val="none"/>
        </w:rPr>
        <w:t>, Código de Obras do município de Oliveira (</w:t>
      </w:r>
      <w:r>
        <w:rPr>
          <w:rFonts w:ascii="Calibri" w:hAnsi="Calibri" w:cs="Calibri"/>
          <w:b w:val="0"/>
          <w:i/>
          <w:sz w:val="22"/>
          <w:u w:val="none"/>
        </w:rPr>
        <w:t>Lei nº 1.544, de 04 de março de 1986</w:t>
      </w:r>
      <w:r>
        <w:rPr>
          <w:rFonts w:ascii="Calibri" w:hAnsi="Calibri" w:cs="Calibri"/>
          <w:b w:val="0"/>
          <w:i w:val="0"/>
          <w:sz w:val="22"/>
          <w:u w:val="none"/>
        </w:rPr>
        <w:t>) e Lei de Uso e Ocupação do Solo (</w:t>
      </w:r>
      <w:r>
        <w:rPr>
          <w:rFonts w:ascii="Calibri" w:hAnsi="Calibri" w:cs="Calibri"/>
          <w:b w:val="0"/>
          <w:i/>
          <w:sz w:val="22"/>
          <w:u w:val="none"/>
        </w:rPr>
        <w:t>Lei Complementar 267 de 11/11/2019</w:t>
      </w:r>
      <w:r>
        <w:rPr>
          <w:rFonts w:ascii="Calibri" w:hAnsi="Calibri" w:cs="Calibri"/>
          <w:b w:val="0"/>
          <w:i w:val="0"/>
          <w:sz w:val="22"/>
          <w:u w:val="none"/>
        </w:rPr>
        <w:t>).</w:t>
      </w:r>
    </w:p>
    <w:p>
      <w:pPr>
        <w:ind w:firstLine="709"/>
        <w:jc w:val="both"/>
        <w:spacing w:line="288" w:lineRule="auto" w:before="200" w:after="40"/>
      </w:pPr>
      <w:r>
        <w:rPr>
          <w:rFonts w:ascii="Cambria" w:hAnsi="Cambria" w:cs="Cambria"/>
          <w:b/>
          <w:i w:val="0"/>
          <w:color w:val="1F3864"/>
          <w:sz w:val="24"/>
          <w:u w:val="none"/>
        </w:rPr>
        <w:t>Emissão de Documentos:</w:t>
      </w:r>
    </w:p>
    <w:p>
      <w:pPr>
        <w:ind w:firstLine="709"/>
        <w:jc w:val="both"/>
        <w:spacing w:line="288" w:lineRule="auto" w:before="0" w:after="120"/>
      </w:pPr>
      <w:r>
        <w:rPr>
          <w:rFonts w:ascii="Calibri" w:hAnsi="Calibri" w:cs="Calibri"/>
          <w:b w:val="0"/>
          <w:i w:val="0"/>
          <w:sz w:val="22"/>
          <w:u w:val="none"/>
        </w:rPr>
        <w:t xml:space="preserve">No que tange ao processo de averbação, a análise documental demonstra que o imóvel não possui área construída averbada em sua matrícula atual. Tendo em vista que o levantamento constatou uma área total de </w:t>
      </w:r>
      <w:r>
        <w:rPr>
          <w:rFonts w:ascii="Calibri" w:hAnsi="Calibri" w:cs="Calibri"/>
          <w:b/>
          <w:i w:val="0"/>
          <w:sz w:val="22"/>
          <w:u w:val="none"/>
        </w:rPr>
        <w:t>283,38m²</w:t>
      </w:r>
      <w:r>
        <w:rPr>
          <w:rFonts w:ascii="Calibri" w:hAnsi="Calibri" w:cs="Calibri"/>
          <w:b w:val="0"/>
          <w:i w:val="0"/>
          <w:sz w:val="22"/>
          <w:u w:val="none"/>
        </w:rPr>
        <w:t>, a respectiva averbação incidirá sobre a totalidade desta área.</w:t>
        <w:br/>
        <w:br/>
        <w:t>Diante disso, aprovado e verificado o laudo, as áreas e as considerações do parecer fiscal, tendo sido sanadas as pendências documentais, constar: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6DCE4" w:space="0"/>
          <w:bottom w:val="single" w:sz="4" w:color="D6DCE4" w:space="0"/>
          <w:right w:val="single" w:sz="4" w:color="D6DCE4" w:space="0"/>
          <w:left w:val="single" w:sz="18" w:color="1F3864" w:space="0"/>
        </w:tblBorders>
      </w:tblPr>
      <w:tblGrid>
        <w:gridCol w:w="10206"/>
      </w:tblGrid>
      <w:tr>
        <w:tc>
          <w:tcPr>
            <w:tcW w:type="dxa" w:w="10206"/>
            <w:shd w:fill="F8F9FA" w:val="clear"/>
          </w:tcPr>
          <w:p>
            <w:pPr>
              <w:jc w:val="both"/>
              <w:spacing w:line="288" w:lineRule="auto" w:before="40" w:after="20"/>
            </w:pPr>
            <w:r>
              <w:rPr>
                <w:rFonts w:ascii="Calibri" w:hAnsi="Calibri" w:cs="Calibri"/>
                <w:b/>
                <w:i w:val="0"/>
                <w:sz w:val="22"/>
                <w:u w:val="none"/>
              </w:rPr>
              <w:t>Alvará de Regularização</w:t>
            </w:r>
          </w:p>
          <w:p>
            <w:pPr>
              <w:jc w:val="both"/>
              <w:spacing w:line="280" w:lineRule="auto" w:before="0" w:after="40"/>
            </w:pPr>
            <w:r>
              <w:rPr>
                <w:rFonts w:ascii="Calibri" w:hAnsi="Calibri" w:cs="Calibri"/>
                <w:b w:val="0"/>
                <w:i/>
                <w:color w:val="444444"/>
                <w:sz w:val="20"/>
                <w:u w:val="none"/>
              </w:rPr>
              <w:t>Alvará emitido para regularização de imóvel edificado sem projeto aprovado pela prefeitura, referente à área total de **283,38m²**, mediante o cumprimento do __Art. 79 da Lei 1.544 de 1986__ e __Art. 38, 39 da Lei Complementar 267 de 2019__.</w:t>
            </w:r>
          </w:p>
        </w:tc>
      </w:tr>
    </w:tbl>
    <w:p>
      <w:pPr>
        <w:spacing w:line="80" w:lineRule="auto" w:before="0"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6DCE4" w:space="0"/>
          <w:bottom w:val="single" w:sz="4" w:color="D6DCE4" w:space="0"/>
          <w:right w:val="single" w:sz="4" w:color="D6DCE4" w:space="0"/>
          <w:left w:val="single" w:sz="18" w:color="1F3864" w:space="0"/>
        </w:tblBorders>
      </w:tblPr>
      <w:tblGrid>
        <w:gridCol w:w="10206"/>
      </w:tblGrid>
      <w:tr>
        <w:tc>
          <w:tcPr>
            <w:tcW w:type="dxa" w:w="10206"/>
            <w:shd w:fill="F8F9FA" w:val="clear"/>
          </w:tcPr>
          <w:p>
            <w:pPr>
              <w:jc w:val="both"/>
              <w:spacing w:line="288" w:lineRule="auto" w:before="40" w:after="20"/>
            </w:pPr>
            <w:r>
              <w:rPr>
                <w:rFonts w:ascii="Calibri" w:hAnsi="Calibri" w:cs="Calibri"/>
                <w:b/>
                <w:i w:val="0"/>
                <w:sz w:val="22"/>
                <w:u w:val="none"/>
              </w:rPr>
              <w:t>Carta de Habite-se</w:t>
            </w:r>
          </w:p>
          <w:p>
            <w:pPr>
              <w:jc w:val="both"/>
              <w:spacing w:line="280" w:lineRule="auto" w:before="0" w:after="40"/>
            </w:pPr>
            <w:r>
              <w:rPr>
                <w:rFonts w:ascii="Calibri" w:hAnsi="Calibri" w:cs="Calibri"/>
                <w:b w:val="0"/>
                <w:i/>
                <w:color w:val="444444"/>
                <w:sz w:val="20"/>
                <w:u w:val="none"/>
              </w:rPr>
              <w:t>Referente à área total de **283,38m²**.</w:t>
            </w:r>
          </w:p>
        </w:tc>
      </w:tr>
    </w:tbl>
    <w:p>
      <w:pPr>
        <w:spacing w:line="80" w:lineRule="auto" w:before="0"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6DCE4" w:space="0"/>
          <w:bottom w:val="single" w:sz="4" w:color="D6DCE4" w:space="0"/>
          <w:right w:val="single" w:sz="4" w:color="D6DCE4" w:space="0"/>
          <w:left w:val="single" w:sz="18" w:color="1F3864" w:space="0"/>
        </w:tblBorders>
      </w:tblPr>
      <w:tblGrid>
        <w:gridCol w:w="10206"/>
      </w:tblGrid>
      <w:tr>
        <w:tc>
          <w:tcPr>
            <w:tcW w:type="dxa" w:w="10206"/>
            <w:shd w:fill="F8F9FA" w:val="clear"/>
          </w:tcPr>
          <w:p>
            <w:pPr>
              <w:jc w:val="both"/>
              <w:spacing w:line="288" w:lineRule="auto" w:before="40" w:after="20"/>
            </w:pPr>
            <w:r>
              <w:rPr>
                <w:rFonts w:ascii="Calibri" w:hAnsi="Calibri" w:cs="Calibri"/>
                <w:b/>
                <w:i w:val="0"/>
                <w:sz w:val="22"/>
                <w:u w:val="none"/>
              </w:rPr>
              <w:t>Certidão de Averbação</w:t>
            </w:r>
          </w:p>
          <w:p>
            <w:pPr>
              <w:jc w:val="both"/>
              <w:spacing w:line="280" w:lineRule="auto" w:before="0" w:after="40"/>
            </w:pPr>
            <w:r>
              <w:rPr>
                <w:rFonts w:ascii="Calibri" w:hAnsi="Calibri" w:cs="Calibri"/>
                <w:b w:val="0"/>
                <w:i/>
                <w:color w:val="444444"/>
                <w:sz w:val="20"/>
                <w:u w:val="none"/>
              </w:rPr>
              <w:t>Referente à área total de **283,38m²**.</w:t>
            </w:r>
          </w:p>
        </w:tc>
      </w:tr>
    </w:tbl>
    <w:p>
      <w:pPr>
        <w:spacing w:line="80" w:lineRule="auto" w:before="0"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6DCE4" w:space="0"/>
          <w:bottom w:val="single" w:sz="4" w:color="D6DCE4" w:space="0"/>
          <w:right w:val="single" w:sz="4" w:color="D6DCE4" w:space="0"/>
          <w:left w:val="single" w:sz="18" w:color="1F3864" w:space="0"/>
        </w:tblBorders>
      </w:tblPr>
      <w:tblGrid>
        <w:gridCol w:w="10206"/>
      </w:tblGrid>
      <w:tr>
        <w:tc>
          <w:tcPr>
            <w:tcW w:type="dxa" w:w="10206"/>
            <w:shd w:fill="F8F9FA" w:val="clear"/>
          </w:tcPr>
          <w:p>
            <w:pPr>
              <w:jc w:val="both"/>
              <w:spacing w:line="288" w:lineRule="auto" w:before="40" w:after="20"/>
            </w:pPr>
            <w:r>
              <w:rPr>
                <w:rFonts w:ascii="Calibri" w:hAnsi="Calibri" w:cs="Calibri"/>
                <w:b/>
                <w:i w:val="0"/>
                <w:sz w:val="22"/>
                <w:u w:val="none"/>
              </w:rPr>
              <w:t>Certidão de Decadência</w:t>
            </w:r>
          </w:p>
          <w:p>
            <w:pPr>
              <w:jc w:val="both"/>
              <w:spacing w:line="280" w:lineRule="auto" w:before="0" w:after="40"/>
            </w:pPr>
            <w:r>
              <w:rPr>
                <w:rFonts w:ascii="Calibri" w:hAnsi="Calibri" w:cs="Calibri"/>
                <w:b w:val="0"/>
                <w:i/>
                <w:color w:val="444444"/>
                <w:sz w:val="20"/>
                <w:u w:val="none"/>
              </w:rPr>
              <w:t>Conforme Planta Cadastral do município com Data de Cadastro em **13/11/2012**, atesta-se a existência consolidada de **163,72m²** de área construída no lote, garantindo a decadência para esta parcela do imóvel.</w:t>
            </w:r>
          </w:p>
        </w:tc>
      </w:tr>
    </w:tbl>
    <w:p>
      <w:pPr>
        <w:spacing w:line="80" w:lineRule="auto" w:before="0" w:after="0"/>
      </w:pPr>
    </w:p>
    <w:p>
      <w:pPr>
        <w:jc w:val="center"/>
        <w:keepNext/>
        <w:spacing w:line="288" w:lineRule="auto" w:before="200" w:after="0"/>
      </w:pPr>
      <w:r>
        <w:rPr>
          <w:rFonts w:ascii="Calibri" w:hAnsi="Calibri" w:cs="Calibri"/>
          <w:b/>
          <w:i w:val="0"/>
          <w:sz w:val="22"/>
          <w:u w:val="none"/>
        </w:rPr>
        <w:t>Oliveira, 21 de abril de 2026.</w:t>
      </w:r>
    </w:p>
    <w:p>
      <w:pPr>
        <w:keepNext/>
        <w:spacing w:line="288" w:lineRule="auto" w:before="0" w:after="0"/>
      </w:pPr>
    </w:p>
    <w:p>
      <w:pPr>
        <w:keepNext/>
        <w:spacing w:line="288" w:lineRule="auto" w:before="0" w:after="0"/>
      </w:pPr>
    </w:p>
    <w:p>
      <w:pPr>
        <w:jc w:val="center"/>
        <w:keepNext/>
        <w:spacing w:line="240" w:lineRule="auto" w:before="0" w:after="40"/>
      </w:pPr>
      <w:r>
        <w:rPr>
          <w:rFonts w:ascii="Calibri" w:hAnsi="Calibri" w:cs="Calibri"/>
          <w:b w:val="0"/>
          <w:i w:val="0"/>
          <w:color w:val="999999"/>
          <w:sz w:val="20"/>
          <w:u w:val="none"/>
        </w:rPr>
        <w:t>_____________________________________________</w:t>
      </w:r>
    </w:p>
    <w:p>
      <w:pPr>
        <w:jc w:val="center"/>
        <w:keepNext/>
        <w:spacing w:line="288" w:lineRule="auto" w:before="0" w:after="0"/>
      </w:pPr>
      <w:r>
        <w:rPr>
          <w:rFonts w:ascii="Calibri" w:hAnsi="Calibri" w:cs="Calibri"/>
          <w:b/>
          <w:i w:val="0"/>
          <w:sz w:val="22"/>
          <w:u w:val="none"/>
        </w:rPr>
        <w:t>Diego Tarcísio Nunes Vilela</w:t>
      </w:r>
    </w:p>
    <w:p>
      <w:pPr>
        <w:jc w:val="center"/>
        <w:keepNext/>
        <w:spacing w:line="288" w:lineRule="auto" w:before="0" w:after="0"/>
      </w:pPr>
      <w:r>
        <w:rPr>
          <w:rFonts w:ascii="Calibri" w:hAnsi="Calibri" w:cs="Calibri"/>
          <w:b w:val="0"/>
          <w:i w:val="0"/>
          <w:sz w:val="22"/>
          <w:u w:val="none"/>
        </w:rPr>
        <w:t>Engenheiro Civil</w:t>
      </w:r>
    </w:p>
    <w:p>
      <w:pPr>
        <w:jc w:val="center"/>
        <w:spacing w:line="288" w:lineRule="auto" w:before="0" w:after="0"/>
      </w:pPr>
      <w:r>
        <w:rPr>
          <w:rFonts w:ascii="Calibri" w:hAnsi="Calibri" w:cs="Calibri"/>
          <w:b w:val="0"/>
          <w:i w:val="0"/>
          <w:sz w:val="22"/>
          <w:u w:val="none"/>
        </w:rPr>
        <w:t>CREA 235.474/D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850" w:bottom="850" w:left="85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spacing w:line="240" w:lineRule="auto" w:before="0" w:after="0"/>
    </w:pPr>
    <w:r>
      <w:rPr>
        <w:rFonts w:ascii="Calibri" w:hAnsi="Calibri" w:cs="Calibri"/>
        <w:b w:val="0"/>
        <w:i w:val="0"/>
        <w:color w:val="666666"/>
        <w:sz w:val="16"/>
        <w:u w:val="none"/>
      </w:rPr>
      <w:t xml:space="preserve">Página </w:t>
    </w:r>
    <w:r>
      <w:rPr>
        <w:rFonts w:ascii="Calibri" w:hAnsi="Calibri" w:cs="Calibri"/>
        <w:b w:val="0"/>
        <w:i w:val="0"/>
        <w:color w:val="666666"/>
        <w:sz w:val="16"/>
        <w:u w:val="none"/>
      </w:rPr>
      <w:fldChar w:fldCharType="begin"/>
      <w:instrText xml:space="preserve"> PAGE </w:instrText>
      <w:fldChar w:fldCharType="separate"/>
      <w:fldChar w:fldCharType="end"/>
    </w:r>
    <w:r>
      <w:rPr>
        <w:rFonts w:ascii="Calibri" w:hAnsi="Calibri" w:cs="Calibri"/>
        <w:b w:val="0"/>
        <w:i w:val="0"/>
        <w:color w:val="666666"/>
        <w:sz w:val="16"/>
        <w:u w:val="none"/>
      </w:rPr>
      <w:t xml:space="preserve"> de </w:t>
    </w:r>
    <w:r>
      <w:rPr>
        <w:rFonts w:ascii="Calibri" w:hAnsi="Calibri" w:cs="Calibri"/>
        <w:b w:val="0"/>
        <w:i w:val="0"/>
        <w:color w:val="666666"/>
        <w:sz w:val="16"/>
        <w:u w:val="none"/>
      </w:rPr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5100"/>
      <w:gridCol w:w="5100"/>
    </w:tblGrid>
    <w:tr>
      <w:trPr>
        <w:trHeight w:val="1200"/>
      </w:trPr>
      <w:tc>
        <w:tcPr>
          <w:tcW w:type="dxa" w:w="2400"/>
          <w:vAlign w:val="center"/>
          <w:tcBorders>
            <w:top w:val="none"/>
            <w:left w:val="none"/>
            <w:bottom w:val="none"/>
            <w:right w:val="none"/>
            <w:insideH w:val="none"/>
            <w:insideV w:val="none"/>
          </w:tcBorders>
        </w:tcPr>
        <w:p>
          <w:pPr>
            <w:jc w:val="left"/>
            <w:spacing w:line="240" w:lineRule="auto" w:before="0" w:after="0"/>
          </w:pPr>
          <w:r>
            <w:drawing>
              <wp:inline xmlns:a="http://schemas.openxmlformats.org/drawingml/2006/main" xmlns:pic="http://schemas.openxmlformats.org/drawingml/2006/picture">
                <wp:extent cx="1188000" cy="472733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prefeitur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88000" cy="472733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800"/>
          <w:vAlign w:val="center"/>
          <w:tcBorders>
            <w:top w:val="none"/>
            <w:left w:val="none"/>
            <w:bottom w:val="none"/>
            <w:right w:val="none"/>
            <w:insideH w:val="none"/>
            <w:insideV w:val="none"/>
          </w:tcBorders>
        </w:tcPr>
        <w:p>
          <w:pPr>
            <w:jc w:val="left"/>
            <w:spacing w:line="320" w:lineRule="auto" w:before="0" w:after="30"/>
          </w:pPr>
          <w:r>
            <w:rPr>
              <w:rFonts w:ascii="Cambria" w:hAnsi="Cambria" w:cs="Cambria"/>
              <w:b/>
              <w:i w:val="0"/>
              <w:color w:val="1F3864"/>
              <w:sz w:val="30"/>
              <w:u w:val="none"/>
            </w:rPr>
            <w:t>PREFEITURA MUNICIPAL DE OLIVEIRA</w:t>
          </w:r>
        </w:p>
        <w:p>
          <w:pPr>
            <w:jc w:val="left"/>
            <w:spacing w:line="300" w:lineRule="auto" w:before="0" w:after="30"/>
          </w:pPr>
          <w:r>
            <w:rPr>
              <w:rFonts w:ascii="Cambria" w:hAnsi="Cambria" w:cs="Cambria"/>
              <w:b/>
              <w:i w:val="0"/>
              <w:color w:val="1F3864"/>
              <w:sz w:val="18"/>
              <w:u w:val="none"/>
            </w:rPr>
            <w:t>Secretaria Municipal de Obras e Serviços Urbanos</w:t>
          </w:r>
        </w:p>
        <w:p>
          <w:pPr>
            <w:jc w:val="left"/>
            <w:spacing w:line="260" w:lineRule="auto" w:before="0" w:after="0"/>
          </w:pPr>
          <w:r>
            <w:rPr>
              <w:rFonts w:ascii="Calibri" w:hAnsi="Calibri" w:cs="Calibri"/>
              <w:b w:val="0"/>
              <w:i w:val="0"/>
              <w:color w:val="666666"/>
              <w:sz w:val="14"/>
              <w:u w:val="none"/>
            </w:rPr>
            <w:t>Praça XV de Novembro, 127  •  Centro  •  Oliveira/MG  •  (37) 3331-9800</w:t>
          </w:r>
        </w:p>
      </w:tc>
    </w:tr>
  </w:tbl>
  <w:p>
    <w:pPr>
      <w:spacing w:line="20" w:lineRule="auto" w:before="30" w:after="0"/>
      <w:pBdr>
        <w:bottom w:val="single" w:sz="4" w:color="AAAAAA" w:space="1"/>
      </w:pBdr>
    </w:pPr>
  </w:p>
  <w:p>
    <w:pPr>
      <w:spacing w:line="20" w:lineRule="auto" w:before="4" w:after="0"/>
      <w:pBdr>
        <w:bottom w:val="single" w:sz="18" w:color="1F3864" w:space="1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