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000/2026  — 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de Multiplas Pecas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da Fase 3B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logradouro] - [PREENCHER: bairro]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 da Fase 3B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profissional_nome]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area_terreno]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area_total_construida]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[PREENCHER: considerandos]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DA ANÁLISE LEGAL E TÉCNICA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análise técnica pautou-se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1.544/86),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267/19) e no </w:t>
      </w:r>
      <w:r>
        <w:rPr>
          <w:rFonts w:ascii="Calibri" w:hAnsi="Calibri" w:cs="Calibri"/>
          <w:b/>
          <w:i w:val="0"/>
          <w:sz w:val="22"/>
          <w:u w:val="none"/>
        </w:rPr>
        <w:t>Decreto nº 4.149/19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>[PREENCHER: fundamentacao_legal]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após análise das documentações apresentadas, conclui-se que o projeto está apto a ser aprovado quanto às questões técnicas pertinentes, podendo ser emitidos os seguintes documentos: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alvara_regularizacao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comunicado_pendencia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30 de abril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