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37E8" w14:textId="7F497733" w:rsidR="000D4A4D" w:rsidRDefault="00DF6958" w:rsidP="00DF6958">
      <w:pPr>
        <w:pStyle w:val="Ttulo"/>
        <w:jc w:val="center"/>
      </w:pPr>
      <w:r>
        <w:t>Documentación</w:t>
      </w:r>
      <w:r w:rsidR="00722E1D">
        <w:t xml:space="preserve"> Adicional</w:t>
      </w:r>
    </w:p>
    <w:p w14:paraId="6A00841B" w14:textId="30D8F60C" w:rsidR="00DF6958" w:rsidRDefault="00DF6958" w:rsidP="00DF6958"/>
    <w:p w14:paraId="43222CDA" w14:textId="3A8C0EA2" w:rsidR="00DF6958" w:rsidRDefault="00DF6958" w:rsidP="004C687A">
      <w:pPr>
        <w:pStyle w:val="Ttulo1"/>
      </w:pPr>
      <w:r>
        <w:t>Notici</w:t>
      </w:r>
      <w:r w:rsidR="004C687A">
        <w:t>a</w:t>
      </w:r>
    </w:p>
    <w:p w14:paraId="026F1362" w14:textId="77777777" w:rsidR="00DF6958" w:rsidRPr="00DF6958" w:rsidRDefault="00DF6958" w:rsidP="00DF6958"/>
    <w:p w14:paraId="2A66E9F1" w14:textId="77777777" w:rsidR="00DF6958" w:rsidRDefault="00DF6958" w:rsidP="00DF6958">
      <w:pPr>
        <w:pStyle w:val="Ttulo1"/>
        <w:textAlignment w:val="baseline"/>
        <w:rPr>
          <w:rFonts w:ascii="Georgia" w:hAnsi="Georgia"/>
          <w:color w:val="333333"/>
          <w:spacing w:val="-6"/>
        </w:rPr>
      </w:pPr>
      <w:r>
        <w:rPr>
          <w:rFonts w:ascii="Georgia" w:hAnsi="Georgia"/>
          <w:color w:val="333333"/>
          <w:spacing w:val="-6"/>
        </w:rPr>
        <w:t>El avance de la tecnología en el tenis: una tendencia efectiva que puede hacer desaparecer a los árbitros</w:t>
      </w:r>
    </w:p>
    <w:p w14:paraId="63FB7A87" w14:textId="57169D3D" w:rsidR="00DF6958" w:rsidRDefault="00DF6958" w:rsidP="00DF6958">
      <w:r>
        <w:t xml:space="preserve">Por: </w:t>
      </w:r>
      <w:proofErr w:type="spellStart"/>
      <w:r w:rsidR="004D5447">
        <w:t>Sebastian</w:t>
      </w:r>
      <w:proofErr w:type="spellEnd"/>
      <w:r w:rsidR="004D5447">
        <w:t xml:space="preserve"> </w:t>
      </w:r>
      <w:proofErr w:type="spellStart"/>
      <w:r w:rsidR="004D5447">
        <w:t>Torok</w:t>
      </w:r>
      <w:proofErr w:type="spellEnd"/>
    </w:p>
    <w:p w14:paraId="199B0368" w14:textId="6ADE62E1" w:rsidR="004D5447" w:rsidRDefault="004D5447" w:rsidP="00DF6958"/>
    <w:p w14:paraId="7084311F" w14:textId="77777777" w:rsidR="004D5447" w:rsidRPr="00DF6958" w:rsidRDefault="004D5447" w:rsidP="00DF6958"/>
    <w:p w14:paraId="0E63F5F7" w14:textId="0CD60832" w:rsidR="00DF6958" w:rsidRDefault="004D5447" w:rsidP="004D5447">
      <w:hyperlink r:id="rId7" w:history="1">
        <w:r w:rsidRPr="004D5447">
          <w:rPr>
            <w:rStyle w:val="Hipervnculo"/>
          </w:rPr>
          <w:t>https://www.lanacion.com.ar/</w:t>
        </w:r>
        <w:r w:rsidRPr="004D5447">
          <w:rPr>
            <w:rStyle w:val="Hipervnculo"/>
          </w:rPr>
          <w:t>d</w:t>
        </w:r>
        <w:r w:rsidRPr="004D5447">
          <w:rPr>
            <w:rStyle w:val="Hipervnculo"/>
          </w:rPr>
          <w:t>eportes/tenis/el-avance-tecnologia-tenis-tendencia-efectiva-puede-nid2535145/</w:t>
        </w:r>
      </w:hyperlink>
      <w:r w:rsidRPr="004D5447">
        <w:t xml:space="preserve"> </w:t>
      </w:r>
      <w:sdt>
        <w:sdtPr>
          <w:id w:val="-2011513467"/>
          <w:citation/>
        </w:sdtPr>
        <w:sdtContent>
          <w:r>
            <w:fldChar w:fldCharType="begin"/>
          </w:r>
          <w:r w:rsidRPr="004D5447">
            <w:instrText xml:space="preserve">CITATION htt \l 3082 </w:instrText>
          </w:r>
          <w:r>
            <w:fldChar w:fldCharType="separate"/>
          </w:r>
          <w:r w:rsidRPr="004D5447">
            <w:rPr>
              <w:noProof/>
            </w:rPr>
            <w:t xml:space="preserve"> (Torok, 2020)</w:t>
          </w:r>
          <w:r>
            <w:fldChar w:fldCharType="end"/>
          </w:r>
        </w:sdtContent>
      </w:sdt>
    </w:p>
    <w:p w14:paraId="397ACCDC" w14:textId="3711E84B" w:rsidR="004D5447" w:rsidRDefault="004D5447" w:rsidP="004D5447"/>
    <w:p w14:paraId="4BAC50C3" w14:textId="6F743A37" w:rsidR="002E398F" w:rsidRDefault="002E398F" w:rsidP="0070051B">
      <w:pPr>
        <w:pStyle w:val="Ttulo1"/>
      </w:pPr>
      <w:r>
        <w:t>Jueces de línea</w:t>
      </w:r>
    </w:p>
    <w:p w14:paraId="017E1909" w14:textId="58EA3894" w:rsidR="002E398F" w:rsidRDefault="002E398F" w:rsidP="002E398F"/>
    <w:p w14:paraId="2C89757C" w14:textId="4B256F41" w:rsidR="002E398F" w:rsidRDefault="002E398F" w:rsidP="002E398F">
      <w:r>
        <w:t xml:space="preserve">Transparencias </w:t>
      </w:r>
      <w:r w:rsidR="004523C6">
        <w:t>7</w:t>
      </w:r>
      <w:r>
        <w:t xml:space="preserve">-8: </w:t>
      </w:r>
      <w:hyperlink r:id="rId8" w:history="1">
        <w:r w:rsidR="004523C6" w:rsidRPr="00E355E4">
          <w:rPr>
            <w:rStyle w:val="Hipervnculo"/>
          </w:rPr>
          <w:t>https://www.tenistotal.es/Jueces-de-tenis-en-un-partido-oficial-ATP-o-WTA_a386.html</w:t>
        </w:r>
      </w:hyperlink>
      <w:r w:rsidR="004523C6">
        <w:t xml:space="preserve"> </w:t>
      </w:r>
      <w:sdt>
        <w:sdtPr>
          <w:id w:val="1690022386"/>
          <w:citation/>
        </w:sdtPr>
        <w:sdtContent>
          <w:r w:rsidR="004523C6">
            <w:fldChar w:fldCharType="begin"/>
          </w:r>
          <w:r w:rsidR="004523C6">
            <w:instrText xml:space="preserve">CITATION Ver10 \l 3082 </w:instrText>
          </w:r>
          <w:r w:rsidR="004523C6">
            <w:fldChar w:fldCharType="separate"/>
          </w:r>
          <w:r w:rsidR="004523C6">
            <w:rPr>
              <w:noProof/>
            </w:rPr>
            <w:t>(Veron Arimaña, 2010)</w:t>
          </w:r>
          <w:r w:rsidR="004523C6">
            <w:fldChar w:fldCharType="end"/>
          </w:r>
        </w:sdtContent>
      </w:sdt>
    </w:p>
    <w:p w14:paraId="45094CF4" w14:textId="6FAC9A67" w:rsidR="004D5447" w:rsidRDefault="0070051B" w:rsidP="0070051B">
      <w:pPr>
        <w:pStyle w:val="Ttulo1"/>
      </w:pPr>
      <w:r>
        <w:t>Funcionamiento del ojo de halcón</w:t>
      </w:r>
    </w:p>
    <w:p w14:paraId="54E7A9C0" w14:textId="2B50618F" w:rsidR="0070051B" w:rsidRDefault="0070051B" w:rsidP="0070051B"/>
    <w:p w14:paraId="76D2E7AC" w14:textId="5E999668" w:rsidR="004D5447" w:rsidRDefault="00096165" w:rsidP="004D5447">
      <w:r>
        <w:t xml:space="preserve">Transparencias 4-6: </w:t>
      </w:r>
      <w:r>
        <w:fldChar w:fldCharType="begin"/>
      </w:r>
      <w:r>
        <w:instrText xml:space="preserve"> HYPERLINK "</w:instrText>
      </w:r>
      <w:r w:rsidRPr="00096165">
        <w:instrText>https://www.ertheo.com/blog/ojo-halcon-tenis-2/</w:instrText>
      </w:r>
      <w:r>
        <w:instrText xml:space="preserve">" </w:instrText>
      </w:r>
      <w:r>
        <w:fldChar w:fldCharType="separate"/>
      </w:r>
      <w:r w:rsidRPr="00E355E4">
        <w:rPr>
          <w:rStyle w:val="Hipervnculo"/>
        </w:rPr>
        <w:t>https://www.ertheo.com/blog/ojo-halcon-tenis-2/</w:t>
      </w:r>
      <w:r>
        <w:fldChar w:fldCharType="end"/>
      </w:r>
      <w:r w:rsidR="0070051B" w:rsidRPr="00096165">
        <w:t xml:space="preserve"> </w:t>
      </w:r>
      <w:sdt>
        <w:sdtPr>
          <w:id w:val="-1938364754"/>
          <w:citation/>
        </w:sdtPr>
        <w:sdtContent>
          <w:r w:rsidR="0070051B">
            <w:fldChar w:fldCharType="begin"/>
          </w:r>
          <w:r w:rsidR="0070051B" w:rsidRPr="00096165">
            <w:instrText xml:space="preserve"> CITATION Ert17 \l 3082 </w:instrText>
          </w:r>
          <w:r w:rsidR="0070051B">
            <w:fldChar w:fldCharType="separate"/>
          </w:r>
          <w:r w:rsidR="0070051B" w:rsidRPr="00096165">
            <w:rPr>
              <w:noProof/>
            </w:rPr>
            <w:t>(Ertheo, 2017)</w:t>
          </w:r>
          <w:r w:rsidR="0070051B">
            <w:fldChar w:fldCharType="end"/>
          </w:r>
        </w:sdtContent>
      </w:sdt>
    </w:p>
    <w:p w14:paraId="257BFEBE" w14:textId="34D49805" w:rsidR="0070051B" w:rsidRDefault="0070051B" w:rsidP="004D5447"/>
    <w:p w14:paraId="5AD8BB67" w14:textId="13C63955" w:rsidR="00D458F7" w:rsidRDefault="00D458F7" w:rsidP="00D458F7">
      <w:pPr>
        <w:pStyle w:val="Ttulo1"/>
      </w:pPr>
      <w:r>
        <w:t xml:space="preserve">Jueces de línea Melbourne </w:t>
      </w:r>
    </w:p>
    <w:p w14:paraId="36923970" w14:textId="174309C2" w:rsidR="00D458F7" w:rsidRDefault="00D458F7" w:rsidP="00D458F7"/>
    <w:p w14:paraId="2BC3EB06" w14:textId="44CF8A15" w:rsidR="00D458F7" w:rsidRDefault="008F2B6E" w:rsidP="00D458F7">
      <w:r>
        <w:t xml:space="preserve">Transparencia 10: </w:t>
      </w:r>
      <w:hyperlink r:id="rId9" w:history="1">
        <w:r w:rsidRPr="00E355E4">
          <w:rPr>
            <w:rStyle w:val="Hipervnculo"/>
          </w:rPr>
          <w:t>https://www.puntodebreak.com/2021/12/23/no-habra-jueces-linea-open-australia-2022-torneos-previos</w:t>
        </w:r>
      </w:hyperlink>
      <w:r w:rsidR="00D458F7">
        <w:t xml:space="preserve"> </w:t>
      </w:r>
      <w:sdt>
        <w:sdtPr>
          <w:id w:val="-1327896995"/>
          <w:citation/>
        </w:sdtPr>
        <w:sdtContent>
          <w:r w:rsidR="00D458F7">
            <w:fldChar w:fldCharType="begin"/>
          </w:r>
          <w:r w:rsidR="00D458F7">
            <w:instrText xml:space="preserve"> CITATION Jim21 \l 3082 </w:instrText>
          </w:r>
          <w:r w:rsidR="00D458F7">
            <w:fldChar w:fldCharType="separate"/>
          </w:r>
          <w:r w:rsidR="00D458F7">
            <w:rPr>
              <w:noProof/>
            </w:rPr>
            <w:t>(Jimenez Rubio, 2021)</w:t>
          </w:r>
          <w:r w:rsidR="00D458F7">
            <w:fldChar w:fldCharType="end"/>
          </w:r>
        </w:sdtContent>
      </w:sdt>
    </w:p>
    <w:p w14:paraId="4C63F069" w14:textId="310AD785" w:rsidR="00D458F7" w:rsidRDefault="00D458F7" w:rsidP="00D458F7"/>
    <w:p w14:paraId="07FAC7F6" w14:textId="77777777" w:rsidR="00D458F7" w:rsidRPr="00D458F7" w:rsidRDefault="00D458F7" w:rsidP="00D458F7"/>
    <w:sectPr w:rsidR="00D458F7" w:rsidRPr="00D458F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E1A0" w14:textId="77777777" w:rsidR="00722E1D" w:rsidRDefault="00722E1D" w:rsidP="00722E1D">
      <w:r>
        <w:separator/>
      </w:r>
    </w:p>
  </w:endnote>
  <w:endnote w:type="continuationSeparator" w:id="0">
    <w:p w14:paraId="6F8987A1" w14:textId="77777777" w:rsidR="00722E1D" w:rsidRDefault="00722E1D" w:rsidP="0072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0D61B" w14:textId="77777777" w:rsidR="00722E1D" w:rsidRDefault="00722E1D" w:rsidP="00722E1D">
      <w:r>
        <w:separator/>
      </w:r>
    </w:p>
  </w:footnote>
  <w:footnote w:type="continuationSeparator" w:id="0">
    <w:p w14:paraId="1C3DAAB6" w14:textId="77777777" w:rsidR="00722E1D" w:rsidRDefault="00722E1D" w:rsidP="0072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C7AF" w14:textId="19F44204" w:rsidR="00722E1D" w:rsidRDefault="00722E1D" w:rsidP="00330555">
    <w:pPr>
      <w:pStyle w:val="Encabezado"/>
      <w:tabs>
        <w:tab w:val="clear" w:pos="4252"/>
        <w:tab w:val="clear" w:pos="8504"/>
        <w:tab w:val="left" w:pos="6215"/>
      </w:tabs>
    </w:pPr>
    <w:r>
      <w:t>Diego Viñals Lage</w:t>
    </w:r>
    <w:r w:rsidR="00330555">
      <w:tab/>
      <w:t>Inteligencia Artificial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1D"/>
    <w:rsid w:val="00096165"/>
    <w:rsid w:val="000D4A4D"/>
    <w:rsid w:val="002E398F"/>
    <w:rsid w:val="00330555"/>
    <w:rsid w:val="004523C6"/>
    <w:rsid w:val="00492D5C"/>
    <w:rsid w:val="004C687A"/>
    <w:rsid w:val="004D5447"/>
    <w:rsid w:val="0070051B"/>
    <w:rsid w:val="00722E1D"/>
    <w:rsid w:val="00820287"/>
    <w:rsid w:val="008F2B6E"/>
    <w:rsid w:val="009C3573"/>
    <w:rsid w:val="00D458F7"/>
    <w:rsid w:val="00D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FAC77"/>
  <w15:chartTrackingRefBased/>
  <w15:docId w15:val="{2987BAD5-1D70-894E-9895-27D93BA1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E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22E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E1D"/>
  </w:style>
  <w:style w:type="paragraph" w:styleId="Piedepgina">
    <w:name w:val="footer"/>
    <w:basedOn w:val="Normal"/>
    <w:link w:val="PiedepginaCar"/>
    <w:uiPriority w:val="99"/>
    <w:unhideWhenUsed/>
    <w:rsid w:val="00722E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E1D"/>
  </w:style>
  <w:style w:type="paragraph" w:styleId="Ttulo">
    <w:name w:val="Title"/>
    <w:basedOn w:val="Normal"/>
    <w:next w:val="Normal"/>
    <w:link w:val="TtuloCar"/>
    <w:uiPriority w:val="10"/>
    <w:qFormat/>
    <w:rsid w:val="00DF69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4D5447"/>
    <w:rPr>
      <w:b/>
      <w:bCs/>
    </w:rPr>
  </w:style>
  <w:style w:type="character" w:customStyle="1" w:styleId="apple-converted-space">
    <w:name w:val="apple-converted-space"/>
    <w:basedOn w:val="Fuentedeprrafopredeter"/>
    <w:rsid w:val="004D5447"/>
  </w:style>
  <w:style w:type="character" w:styleId="nfasis">
    <w:name w:val="Emphasis"/>
    <w:basedOn w:val="Fuentedeprrafopredeter"/>
    <w:uiPriority w:val="20"/>
    <w:qFormat/>
    <w:rsid w:val="004D544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D54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4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54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istotal.es/Jueces-de-tenis-en-un-partido-oficial-ATP-o-WTA_a38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nacion.com.ar/deportes/tenis/el-avance-tecnologia-tenis-tendencia-efectiva-puede-nid253514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untodebreak.com/2021/12/23/no-habra-jueces-linea-open-australia-2022-torneos-previ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htt</b:Tag>
    <b:SourceType>InternetSite</b:SourceType>
    <b:Guid>{4F6B627B-67D3-4941-ACC4-E09DDF599688}</b:Guid>
    <b:URL>https://www.lanacion.com.ar/deportes/tenis/el-avance-tecnologia-tenis-tendencia-efectiva-puede-nid2535145/</b:URL>
    <b:Author>
      <b:Author>
        <b:NameList>
          <b:Person>
            <b:Last>Torok</b:Last>
            <b:First>Sebastian</b:First>
          </b:Person>
        </b:NameList>
      </b:Author>
    </b:Author>
    <b:Title>La Nación</b:Title>
    <b:Year>2020</b:Year>
    <b:Month>Diciembre</b:Month>
    <b:Day>17</b:Day>
    <b:YearAccessed>2022</b:YearAccessed>
    <b:MonthAccessed>Junio</b:MonthAccessed>
    <b:RefOrder>1</b:RefOrder>
  </b:Source>
  <b:Source>
    <b:Tag>Ert17</b:Tag>
    <b:SourceType>InternetSite</b:SourceType>
    <b:Guid>{C565B3F5-1B6C-F44E-95C4-1EFB84BAB780}</b:Guid>
    <b:Title>Ertheo</b:Title>
    <b:URL>https://www.ertheo.com/blog/ojo-halcon-tenis-2/</b:URL>
    <b:Year>2017</b:Year>
    <b:Month>Octubre</b:Month>
    <b:Day>4</b:Day>
    <b:YearAccessed>2022</b:YearAccessed>
    <b:MonthAccessed>Junio</b:MonthAccessed>
    <b:RefOrder>3</b:RefOrder>
  </b:Source>
  <b:Source>
    <b:Tag>Jim21</b:Tag>
    <b:SourceType>InternetSite</b:SourceType>
    <b:Guid>{3D1385C2-DF5E-C447-8A89-73463815AFF0}</b:Guid>
    <b:InternetSiteTitle>Punto de Break</b:InternetSiteTitle>
    <b:URL>https://www.puntodebreak.com/2021/12/23/no-habra-jueces-linea-open-australia-2022-torneos-previos</b:URL>
    <b:Year>2021</b:Year>
    <b:Month>diciembre</b:Month>
    <b:Day>23</b:Day>
    <b:Author>
      <b:Author>
        <b:NameList>
          <b:Person>
            <b:Last>Jimenez Rubio</b:Last>
            <b:First>Diego</b:First>
          </b:Person>
        </b:NameList>
      </b:Author>
    </b:Author>
    <b:YearAccessed>2022</b:YearAccessed>
    <b:MonthAccessed>Junio</b:MonthAccessed>
    <b:RefOrder>4</b:RefOrder>
  </b:Source>
  <b:Source>
    <b:Tag>Ver10</b:Tag>
    <b:SourceType>InternetSite</b:SourceType>
    <b:Guid>{CECA0E67-B2E2-4047-9A95-139F4E409BD4}</b:Guid>
    <b:InternetSiteTitle>Tenis Total</b:InternetSiteTitle>
    <b:URL>https://www.tenistotal.es/Jueces-de-tenis-en-un-partido-oficial-ATP-o-WTA_a386.html</b:URL>
    <b:Year>2010</b:Year>
    <b:Month>Septiembre</b:Month>
    <b:Day>15</b:Day>
    <b:Author>
      <b:Author>
        <b:NameList>
          <b:Person>
            <b:Last>Veron Arimaña</b:Last>
            <b:First>Miguel Angel</b:First>
          </b:Person>
        </b:NameList>
      </b:Author>
    </b:Author>
    <b:YearAccessed>2022</b:YearAccessed>
    <b:MonthAccessed>Junio</b:MonthAccessed>
    <b:RefOrder>2</b:RefOrder>
  </b:Source>
</b:Sources>
</file>

<file path=customXml/itemProps1.xml><?xml version="1.0" encoding="utf-8"?>
<ds:datastoreItem xmlns:ds="http://schemas.openxmlformats.org/officeDocument/2006/customXml" ds:itemID="{E18F67AD-AE26-204E-911E-0E84754A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4</cp:revision>
  <cp:lastPrinted>2022-06-19T16:37:00Z</cp:lastPrinted>
  <dcterms:created xsi:type="dcterms:W3CDTF">2022-06-19T16:37:00Z</dcterms:created>
  <dcterms:modified xsi:type="dcterms:W3CDTF">2022-06-19T16:38:00Z</dcterms:modified>
</cp:coreProperties>
</file>