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1 - OCR]</w:t>
      </w:r>
    </w:p>
    <w:p>
      <w:r>
        <w:t>¡RIVAL +</w:t>
        <w:br/>
        <w:br/>
        <w:t>Tuberías + Conexiones +</w:t>
        <w:br/>
        <w:br/>
        <w:t>INFORME DE GERENCIA CORRESPONDIENTE AL PERIODO ECONOMICO</w:t>
        <w:br/>
        <w:t>COMPRENDIDO ENTRE 1 DE ENERO AL 31 DE DICIEMBRE DEL 2021.</w:t>
        <w:br/>
        <w:br/>
        <w:t>Para dar cumplimiento a los estatutos vigentes, así como a disposiciones legales, pongo</w:t>
        <w:br/>
        <w:t>a consideración de la Junta General de Accionistas, el presente informe que resume los</w:t>
        <w:br/>
        <w:t>aspectos más importantes del ejercicio económico 2021.</w:t>
        <w:br/>
        <w:br/>
        <w:t>A continuación presento un cuadro consolidado del Estado de Resultado Integral</w:t>
        <w:br/>
        <w:t>comparado con el año anterior,</w:t>
        <w:br/>
        <w:br/>
        <w:t>DETALLE 2020 jp 2021 |Variación %|</w:t>
        <w:br/>
        <w:t>57,913,176.46 88,090,468.12 52.11</w:t>
        <w:br/>
        <w:br/>
        <w:t>En cuanto al Estado de Situación Financiera, a continuación presento la evolución del</w:t>
        <w:br/>
        <w:t>mismo respecto del período 2020</w:t>
        <w:br/>
        <w:br/>
        <w:t>ACTIVO</w:t>
        <w:br/>
        <w:br/>
        <w:t>Activo Corriente 40,600,977.09 50,098,169.38 | 23.39%</w:t>
        <w:br/>
        <w:t>Activo No Corriente 72,782,907.75 65,483,008.01 -10,03%</w:t>
        <w:br/>
        <w:t>Activo Total 113,383,884,84] 115,581,177.39 -0.39%</w:t>
        <w:br/>
        <w:br/>
        <w:t>Variacion</w:t>
        <w:br/>
        <w:t>%</w:t>
        <w:br/>
        <w:br/>
        <w:t>PASIVO</w:t>
        <w:br/>
        <w:br/>
        <w:t>PASO 7</w:t>
        <w:br/>
        <w:br/>
        <w:t>Capital de Trabajo 10,155,114.41 15,389,757.16</w:t>
        <w:br/>
        <w:t>indice de Endeudamiento | 094] 1</w:t>
        <w:br/>
        <w:br/>
        <w:t>Hechos Relevantes:</w:t>
        <w:br/>
        <w:br/>
        <w:t>Como hechos relevantes de este año 2021 cabe destacar que, siendo un año en el que</w:t>
        <w:br/>
        <w:t>la pandemia aún continúa y con ella restricciones y limitaciones en los aspectos de</w:t>
        <w:br/>
        <w:t>salud, sociales y también impactos económicos y financieros, la empresa experimentó</w:t>
        <w:br/>
        <w:t>un incremento en las ventas de 52%, pese a ello, la utilidad incremento apenas en un</w:t>
        <w:br/>
        <w:t>0.53%, debido a que el incremento del costo de las materias compradas, por efecto de</w:t>
        <w:br/>
        <w:t>la crisis mundial de desabastecimiento, el mismo que no tuvo equivalente con el</w:t>
        <w:br/>
        <w:br/>
        <w:t>CUENCA FABRICA: Ricaurte sector El Tablón Conmutadores: 2890144 ; 2890753 Fax: (07) 2890499 P.O.BOX: 252</w:t>
        <w:br/>
        <w:br/>
        <w:t>GUAYAQUIL: F.de Orellana y Justino Cornejo Edif. Torre Atlas Piso 4 Of, No. 4 Ciud, Kenedy Telf: 2285132 Fax: (04)288069 Bod 09-8061628</w:t>
        <w:br/>
        <w:t>QUITO: Catalina Aldaz 34230 y Portugal Telfs.: 2550718 ¿2554713 Bodega Telefax.: 2690884</w:t>
        <w:br/>
        <w:br/>
        <w:t>www.plasticosrivalcom email: contabilidad) plasticosrival.com</w:t>
      </w:r>
    </w:p>
    <w:p>
      <w:r>
        <w:t>[Página 2 - OCR]</w:t>
      </w:r>
    </w:p>
    <w:p>
      <w:r>
        <w:t>SNRIVAL Y o</w:t>
        <w:br/>
        <w:br/>
        <w:t>Tuberías + Conexiones +</w:t>
        <w:br/>
        <w:br/>
        <w:t>incremento de nuestros precios de venta, que por estrategia, no se elevó en el mismo</w:t>
        <w:br/>
        <w:t>porcentaje, lo que permitió elevar nuestras ventas, ganar mercado y mantener</w:t>
        <w:br/>
        <w:t>aproximadamente la utilidad del año anterior.</w:t>
        <w:br/>
        <w:br/>
        <w:t>Parte de dicha estrategia, para mantener dichas operaciones en los valores</w:t>
        <w:br/>
        <w:t>presentados, se necesitó incrementar nuestro capital de trabajo, principalmente en lo</w:t>
        <w:br/>
        <w:t>que corresponde a Inventarios que subió en un 18%, el valor de cuentas por cobrar, y</w:t>
        <w:br/>
        <w:t>por supuesto el valor en crédito tributario del ISD por el crédito tributario en</w:t>
        <w:br/>
        <w:t>Importaciones de materia prima.</w:t>
        <w:br/>
        <w:br/>
        <w:t>Como consecuencia necesitamos incrementar el nivel de endeudamiento, que aumentó</w:t>
        <w:br/>
        <w:t>en un 12%, sin embargo esto no generó precisamente incremento en nuestros costos</w:t>
        <w:br/>
        <w:t>financieros, que se vieron disminuidos en un 10%, por las acertadas renegociaciones</w:t>
        <w:br/>
        <w:t>de deudas realizadas por la Administración, a finales del año 2020 y durante el año</w:t>
        <w:br/>
        <w:t>2021, con mejores tasas de interés.</w:t>
        <w:br/>
        <w:br/>
        <w:t>El índice de endeudamiento también se vio afectado, por la disminución en el patrimonio,</w:t>
        <w:br/>
        <w:t>debido al Valor Patrimonial Proporcional realizado a las compañías relacionadas.</w:t>
        <w:br/>
        <w:br/>
        <w:t>Para el año 2022, se espera mantener el nivel de ventas y que el costo de materias</w:t>
        <w:br/>
        <w:t>primas se regularice, adicionalmente concretar nuevos tratos y convenios que aún se</w:t>
        <w:br/>
        <w:t>encuentran en negociaciones.</w:t>
        <w:br/>
        <w:br/>
        <w:t>Para terminar, quiero dejar constancia de mi agradecimiento a los señores accionistas</w:t>
        <w:br/>
        <w:t>y al directorio de la empresa, por la confianza depositada en el suscrito y manifestarles</w:t>
        <w:br/>
        <w:t>mi compromiso a:</w:t>
        <w:br/>
        <w:br/>
        <w:t>posible.</w:t>
        <w:br/>
        <w:br/>
        <w:t>nar esfuerzos para mantener la tendencia y superarla de ser</w:t>
        <w:br/>
        <w:br/>
        <w:t>CUENCA FABRICA: Ricaurte sector El Tablón Conmutadores: 2890144 / 2890753 Fax: (07) 2890499 P.O.BOX: 252</w:t>
        <w:br/>
        <w:br/>
        <w:t>GUAYAQUIL: F.de Orellana y Justino Cornejo Edif. Torre Atlas Piso 4 Of. No. 4 Ciud. Kenedy Telf: 2285132 Fax: (04)288069 Bod 09-8063628</w:t>
        <w:br/>
        <w:t>QUITO: Catalina Aldaz 34230 y Portugal Telfs.: 2550718 / 2554713 Bodega Telefax.: 2690884</w:t>
        <w:br/>
        <w:br/>
        <w:t>www.plasticosrival.com email: contabilidadWplasticosrival.com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