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[Página 1 - OCR]</w:t>
      </w:r>
    </w:p>
    <w:p>
      <w:r>
        <w:t>Ey mc</w:t>
        <w:br/>
        <w:t>RIVAL i fo, QU) berrortasr www.plasticosrival.com</w:t>
        <w:br/>
        <w:br/>
        <w:t>+tubos+ “3</w:t>
        <w:br/>
        <w:br/>
        <w:t>INFORME DE GERENCIA CORRESPONDIENTE AL PERIODO ECONOMICO</w:t>
        <w:br/>
        <w:t>COMPRENDIDO ENTRE 1 DE ENERO AL 31 DE DICIEMBRE DEL 2023.</w:t>
        <w:br/>
        <w:br/>
        <w:t>Para dar cumplimiento a los estatutos vigentes, así como a disposiciones legales, pongo</w:t>
        <w:br/>
        <w:t>a consideración de la Junta General de Accionistas, el presente informe que resume los</w:t>
        <w:br/>
        <w:t>aspectos más importantes del ejercicio económico 2023.</w:t>
        <w:br/>
        <w:br/>
        <w:t>A continuación, presento un cuadro consolidado del Estado de Resultados comparado</w:t>
        <w:br/>
        <w:t>con el año anterior y otro analizado en relación con las ventas.</w:t>
        <w:br/>
        <w:br/>
        <w:t>Estado de Pérdidas de Ganancias</w:t>
        <w:br/>
        <w:t>Comparativo años 2023 y 2022 7</w:t>
        <w:br/>
        <w:br/>
        <w:t>| DETALLE 2023 2022 Variación %</w:t>
        <w:br/>
        <w:t>Ventas 95,038,640.32 102,498,511.76 7209|</w:t>
        <w:br/>
        <w:t>Costo de Ventas - 54,279,916.00 - 76,219,561.19 -28.78%</w:t>
        <w:br/>
        <w:br/>
        <w:t>Utilidad Bruta 40,758,724.32 26,278,950.57 55.10%</w:t>
        <w:br/>
        <w:t>36.22%</w:t>
        <w:br/>
        <w:t>-21.76%</w:t>
        <w:br/>
        <w:t>113.70%</w:t>
        <w:br/>
        <w:br/>
        <w:t>Gastos de Administración y Ventas - 18,993,889.05 - 13,944,011.13</w:t>
        <w:br/>
        <w:br/>
        <w:t>Gastos Financieros - 2,654,395,57 - 3,392,439.41</w:t>
        <w:br/>
        <w:t>Utilidad antes de Impuestos 19,110,439.70 8,942,500.03</w:t>
        <w:br/>
        <w:br/>
        <w:t>Estado de Pérdidas y Ganancias</w:t>
        <w:br/>
        <w:t>Costos, Gastos y Utilidad en relación a las Ventas</w:t>
        <w:br/>
        <w:t>| 2023  [Variación%| 2022  |variación%</w:t>
        <w:br/>
        <w:t>esozesso32] | ro2a05iS</w:t>
        <w:br/>
        <w:t>Costo de Ventas -74.36%</w:t>
        <w:br/>
        <w:t>Utilidad Bruta 25.64%</w:t>
        <w:br/>
        <w:t>Gastos de Administración y Ventas -13.60%</w:t>
        <w:br/>
        <w:t>Gastos Financieros -3.31%</w:t>
        <w:br/>
        <w:t>Utilidad antes de Impuestos 8.72%</w:t>
        <w:br/>
        <w:br/>
        <w:t>En cuanto al Estado de Situación Financiera, a continuación, presento la evolución del</w:t>
        <w:br/>
        <w:t>mismo respecto del periodo 2022</w:t>
        <w:br/>
        <w:br/>
        <w:t>PLANTA INDUSTRIAL PLANTA INDUSTRIAL OFICINAS GUAYAQUIL OFICINAS QUITO BODEGAS QUITO</w:t>
        <w:br/>
        <w:t>PRINCIPAL CUENCA C le Alo: yal Pi aman</w:t>
        <w:br/>
        <w:t>Ricaurte sector El $</w:t>
        <w:br/>
        <w:br/>
        <w:t>Conmutador 595 7 28</w:t>
        <w:br/>
        <w:br/>
        <w:t>Ciu 2 Bahía A</w:t>
        <w:br/>
        <w:br/>
        <w:t>j</w:t>
        <w:br/>
        <w:t>w 595 4 4601690</w:t>
      </w:r>
    </w:p>
    <w:p>
      <w:r>
        <w:t>[Página 2 - OCR]</w:t>
      </w:r>
    </w:p>
    <w:p>
      <w:r>
        <w:t>www.plasticosrival.com</w:t>
        <w:br/>
        <w:br/>
        <w:t>io arco]</w:t>
        <w:br/>
        <w:t>ACTIVO</w:t>
        <w:br/>
        <w:br/>
        <w:t>Activo Corriente 51,276,275.30 53,442,109.16 -4.05%</w:t>
        <w:br/>
        <w:t>Activo No Corriente 69,003,780.80|  68,595,413.95 0.60%</w:t>
        <w:br/>
        <w:t>120,280,056.10| 122,037,523.11 1.44%</w:t>
        <w:br/>
        <w:br/>
        <w:t>Capital de Trabajo 17,676,266.20</w:t>
        <w:br/>
        <w:t>Indice de Endeudamiento 040]</w:t>
        <w:br/>
        <w:br/>
        <w:t>Hechos Relevantes:</w:t>
        <w:br/>
        <w:br/>
        <w:t>16,391,292.24</w:t>
        <w:br/>
        <w:br/>
        <w:t>Como hechos relevantes de este año 2023 cabe destacar que, principalmente la</w:t>
        <w:br/>
        <w:t>empresa logró una reducción en la relación Costo de ventas sobre ventas, pasando de</w:t>
        <w:br/>
        <w:t>un 74% del año 2022 a un 57% al final el período 2023, debido a una disminución en el</w:t>
        <w:br/>
        <w:t>costo de materias primas, que tuvo sus inicios a finales del 2021, generando un aumento</w:t>
        <w:br/>
        <w:t>en el porcentaje de utilidad bruta del 26% al 43%.</w:t>
        <w:br/>
        <w:br/>
        <w:t>En cuanto a las ventas durante el año en análisis, éstas, aunque fueron menores en un</w:t>
        <w:br/>
        <w:t>7% en relación al año anterior, son 8% mayores que el año 2021. El 60% de las ventas</w:t>
        <w:br/>
        <w:t>totales se generaron en el primer semestre, por lo que en el segundo semestre se</w:t>
        <w:br/>
        <w:t>generó una baja que se asume persistirá para el año 2024, debido a inestabilidad política</w:t>
        <w:br/>
        <w:t>y económica de la época. Un alcance positivo adicional en este año, se considera en las</w:t>
        <w:br/>
        <w:t>exportaciones que pasaron de $1.3 millones del año 2022, $7.8 millones en el 2023,</w:t>
        <w:br/>
        <w:t>debido a nuevas estrategias de venta en República Dominicana.</w:t>
        <w:br/>
        <w:br/>
        <w:t>El desempeño efectivo y eficaz de esta administración, se deriva por tanto, en los costos</w:t>
        <w:br/>
        <w:t>financieros que disminuyeron en un 22%, viéndose reflejado en la disminución de los</w:t>
        <w:br/>
        <w:t>pasivos negociados, que bajaron en $10 millones, esto es, de $34 a $23 millones, y</w:t>
        <w:br/>
        <w:t>consecuentemente un incremento en el Patrimonio del 20%. Además, el gasto financiero</w:t>
        <w:br/>
        <w:t>en relación con las ventas, disminuyó medio punto con respecto al año 2022.</w:t>
        <w:br/>
        <w:br/>
        <w:t>Este año también se experimentó una disminución en el Valor Patrimonial Proporcional</w:t>
        <w:br/>
        <w:t>realizado a las compañías relacionadas.</w:t>
        <w:br/>
        <w:br/>
        <w:t>Como consecuencia final, este año la rentabilidad sobre las ventas rebasó el 20%,</w:t>
        <w:br/>
        <w:t>incrementando la utilidad antes de impuestos y deducciones con respecto al año anterior</w:t>
        <w:br/>
        <w:t>en un 113%, lo que refleja una contribución en la economía de nuestros trabajadores,</w:t>
        <w:br/>
        <w:t>recibida en la participación del 15%, refleja una contribución en la economía de nuestra</w:t>
        <w:br/>
        <w:t>sociedad con un mayor pago de impuesto a la renta, y en general, la empresa propicia</w:t>
        <w:br/>
        <w:t>la reactivación económica, en esta época de gran inseguridad que vive nuestro país.</w:t>
        <w:br/>
        <w:br/>
        <w:t>PLANTA INDUSTRIAL PLANTA INDUSTRIAL OFICINAS GUAYAQUIL OFICINAS QUITO BODEGAS QUITO</w:t>
        <w:br/>
        <w:t>Pl GUAYAQUIL PRFY fa Norle G Portugal</w:t>
        <w:br/>
        <w:br/>
        <w:t>A UNDING É</w:t>
        <w:br/>
        <w:t>A 9 icina 9041</w:t>
        <w:br/>
        <w:t>Teléfono 593 4 4601690</w:t>
        <w:br/>
        <w:br/>
        <w:t>Ed:</w:t>
        <w:br/>
        <w:br/>
        <w:t>4</w:t>
      </w:r>
    </w:p>
    <w:p>
      <w:r>
        <w:t>[Página 3 - OCR]</w:t>
      </w:r>
    </w:p>
    <w:p>
      <w:r>
        <w:t>www. plasticosrival.com</w:t>
        <w:br/>
        <w:br/>
        <w:t>Para el año 2024, se espera mantener el nivel de ventas y el costo de materias,</w:t>
        <w:br/>
        <w:t>adicionalmente concretar nuevos tratos y convenios.</w:t>
        <w:br/>
        <w:br/>
        <w:t>Para terminar, quiero dejar constancia de mi agradecimiento a los señores accionistas</w:t>
        <w:br/>
        <w:t>y al directorio de la empresa, por la confianza depositada en el suscrito y manifestarles</w:t>
        <w:br/>
        <w:t>mi compromiso de aunar esfuerzos para mantener la tendencia y superarla de ser</w:t>
        <w:br/>
        <w:t>posible. A</w:t>
        <w:br/>
        <w:br/>
        <w:t>Y</w:t>
        <w:br/>
        <w:t>Ing. José F. ROmáñ Ottati</w:t>
        <w:br/>
        <w:t>GERENTE GENÉRAL</w:t>
        <w:br/>
        <w:br/>
        <w:t>PLANTA INDUSTRIAL PLANTA INDUSTRIAL OFICINAS OFICINAS QUIT BODEGAS QUITO</w:t>
        <w:br/>
        <w:t>PRINCIPAL CUENCA GUAYAQUIL PRFV El ' ¿gal ; a rá</w:t>
        <w:br/>
        <w:t>Ricaurte ón Ga 0 le S</w:t>
        <w:br/>
        <w:t>10144 Telé</w:t>
        <w:br/>
        <w:br/>
        <w:t>Conmutad</w:t>
      </w:r>
    </w:p>
    <w:p>
      <w:r>
        <w:t>[Página 4 - OCR]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