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pdaet27g6l4h"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Durante el desarrollo del proyecto he logrado avanzar significativamente en los aspectos de diseño y funcionalidad. He completado el modelo C4 que define la arquitectura general del sistema y diseñé la base de datos para estructurar correctamente la información de productos, pedidos y usuarios. Además, realicé los mockups de las pantallas principales.</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En la parte técnica, implementé el CRUD para el administrador, desarrollé el carrito de compras funcional y logré integrar PayPal para gestionar los pagos en línea.</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Estos avances me han permitido cumplir con objetivos específicos de mi proyecto que son el diseño de la arquitectura y la implementación de pedidos en línea.</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Evidencias:</w:t>
            </w:r>
          </w:p>
          <w:p w:rsidR="00000000" w:rsidDel="00000000" w:rsidP="00000000" w:rsidRDefault="00000000" w:rsidRPr="00000000" w14:paraId="0000001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Modelo C4 (Arquitectura): Permite visualizar la estructura general del sistema, mostrando cómo interactúan los diferentes componentes y cómo se organiza la aplicación.</w:t>
            </w:r>
          </w:p>
          <w:p w:rsidR="00000000" w:rsidDel="00000000" w:rsidP="00000000" w:rsidRDefault="00000000" w:rsidRPr="00000000" w14:paraId="00000018">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Mockups pantallas principales: Representan la interfaz gráfica del sistema</w:t>
            </w:r>
          </w:p>
          <w:p w:rsidR="00000000" w:rsidDel="00000000" w:rsidP="00000000" w:rsidRDefault="00000000" w:rsidRPr="00000000" w14:paraId="00000019">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Mockup base de datos: Muestra la organización y relación de las entidades principales, como productos, usuarios y pedidos. Además da cuenta de la planificación lógica del almacenamiento de información y respalda la implementación del backend.</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E">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arquitectura de la aplicación</w:t>
            </w:r>
            <w:r w:rsidDel="00000000" w:rsidR="00000000" w:rsidRPr="00000000">
              <w:rPr>
                <w:rtl w:val="0"/>
              </w:rPr>
            </w:r>
          </w:p>
        </w:tc>
        <w:tc>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Software: GitHub, </w:t>
            </w:r>
            <w:hyperlink r:id="rId9">
              <w:r w:rsidDel="00000000" w:rsidR="00000000" w:rsidRPr="00000000">
                <w:rPr>
                  <w:i w:val="1"/>
                  <w:color w:val="1155cc"/>
                  <w:sz w:val="18"/>
                  <w:szCs w:val="18"/>
                  <w:u w:val="single"/>
                  <w:rtl w:val="0"/>
                </w:rPr>
                <w:t xml:space="preserve">Draw.io</w:t>
              </w:r>
            </w:hyperlink>
            <w:r w:rsidDel="00000000" w:rsidR="00000000" w:rsidRPr="00000000">
              <w:rPr>
                <w:i w:val="1"/>
                <w:color w:val="548dd4"/>
                <w:sz w:val="18"/>
                <w:szCs w:val="18"/>
                <w:rtl w:val="0"/>
              </w:rPr>
              <w:t xml:space="preserve">, Balsamiq</w:t>
            </w:r>
          </w:p>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Otros: Requerimientos levantados, casos de uso, flujos de usuario</w:t>
            </w:r>
          </w:p>
        </w:tc>
        <w:tc>
          <w:tcPr/>
          <w:p w:rsidR="00000000" w:rsidDel="00000000" w:rsidP="00000000" w:rsidRDefault="00000000" w:rsidRPr="00000000" w14:paraId="00000033">
            <w:pPr>
              <w:jc w:val="both"/>
              <w:rPr>
                <w:b w:val="1"/>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6">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En curso</w:t>
            </w:r>
            <w:r w:rsidDel="00000000" w:rsidR="00000000" w:rsidRPr="00000000">
              <w:rPr>
                <w:rFonts w:ascii="Calibri" w:cs="Calibri" w:eastAsia="Calibri" w:hAnsi="Calibri"/>
                <w:i w:val="1"/>
                <w:color w:val="548dd4"/>
                <w:sz w:val="18"/>
                <w:szCs w:val="18"/>
                <w:rtl w:val="0"/>
              </w:rPr>
              <w:t xml:space="preserve">.</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Implementar funcionalidad de pedidos en línea</w:t>
            </w:r>
          </w:p>
        </w:tc>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el módulo que permita a los clientes registrarse, seleccionar productos, generar pedidos y almacenarlos en la base de datos, asegurando un flujo completo de compra accesible desde distintos dispositivos.</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Desarrollar sistema de fidelización</w:t>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un módulo que registre la recurrencia de compra y asigne beneficios (puntos), integrándolo con el historial de pedidos y ofreciendo al usuario una vista de sus recompensas.</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Construir Dashboard de gestión</w:t>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e implementar una vista para el administrador que muestre métricas clave mediante tablas e indicadores gráficos, consumiendo datos de la base y actualizándose de forma consistente para apoyar decisiones operativas.</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iniciado/Con retraso</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Integración final y validacion</w:t>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Unificar los módulos de pedidos, fidelización y dashboard en una sola aplicación responsiva</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iniciado/Con retraso</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C">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Entre los factores que han facilitado el desarrollo del proyecto destaco la organización mediante Trello, que me ha permitido mantener un seguimiento claro de las tareas. Por otro lado, algunas dificultades se han presentado en la integración del sistema de pagos PayPal y en la configuración del carrito de compras, debido a la complejidad técnica y a errores durante las pruebas</w:t>
            </w:r>
            <w:r w:rsidDel="00000000" w:rsidR="00000000" w:rsidRPr="00000000">
              <w:rPr>
                <w:rtl w:val="0"/>
              </w:rPr>
            </w:r>
          </w:p>
          <w:p w:rsidR="00000000" w:rsidDel="00000000" w:rsidP="00000000" w:rsidRDefault="00000000" w:rsidRPr="00000000" w14:paraId="0000005D">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Durante el desarrollo del proyecto he debido ajustar algunos plazos del plan de trabajo, principalmente en las etapas relacionadas con la integración de PayPal. Sin embargo, no fue necesario eliminar actividades, ya que todas siguen siendo esenciales para el cumplimiento de los objetivos del proyecto.</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Algunas actividades del proyecto presentan retrasos. Esto se debe a que la integración de PayPal demandó más tiempo de desarrollo y pruebas de lo estimado inicialmente. Para evitar que estos retrasos afecten el avance general del proyecto, se va a reorganizar el cronograma de trabajo en Trello, priorizando las tareas críticas y estableciendo metas semanales más realistas</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ARqfpzFedXdIaIks1H7CnHbHQ==">CgMxLjAyDmgucGRhZXQyN2c2bDRoOAByITFxekttSXQzRVZOcS1RMThHWjVUdUZHRlF1dmJVQlIyZA==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