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Review Sprint 0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945"/>
        <w:gridCol w:w="1020"/>
        <w:gridCol w:w="1185"/>
        <w:gridCol w:w="1050"/>
        <w:tblGridChange w:id="0">
          <w:tblGrid>
            <w:gridCol w:w="1800"/>
            <w:gridCol w:w="3945"/>
            <w:gridCol w:w="1020"/>
            <w:gridCol w:w="1185"/>
            <w:gridCol w:w="10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 de Septiembre del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Lugar: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Meet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Término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19:00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Tipo Reunión: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Presencial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3d85c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Virtual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Tema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Configuraciones sprint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6690"/>
        <w:tblGridChange w:id="0">
          <w:tblGrid>
            <w:gridCol w:w="2310"/>
            <w:gridCol w:w="6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Participantes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Funciones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Benjamín Cerón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Cristóbal Álvarez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Scrum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Herrera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color w:val="3d85c6"/>
        </w:rPr>
      </w:pPr>
      <w:r w:rsidDel="00000000" w:rsidR="00000000" w:rsidRPr="00000000">
        <w:rPr>
          <w:b w:val="1"/>
          <w:color w:val="3d85c6"/>
          <w:rtl w:val="0"/>
        </w:rPr>
        <w:t xml:space="preserve">Agenda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color w:val="3d85c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8145"/>
        <w:tblGridChange w:id="0">
          <w:tblGrid>
            <w:gridCol w:w="855"/>
            <w:gridCol w:w="8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N°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Revisión de la configuración del ambiente de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Revisión del diseño de la base de datos y modelo clustering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3d85c6"/>
              </w:rPr>
            </w:pPr>
            <w:r w:rsidDel="00000000" w:rsidR="00000000" w:rsidRPr="00000000">
              <w:rPr>
                <w:b w:val="1"/>
                <w:color w:val="3d85c6"/>
                <w:rtl w:val="0"/>
              </w:rPr>
              <w:t xml:space="preserve">Evaluar el trabajo en Equipo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color w:val="3d85c6"/>
          <w:u w:val="none"/>
        </w:rPr>
      </w:pPr>
      <w:r w:rsidDel="00000000" w:rsidR="00000000" w:rsidRPr="00000000">
        <w:rPr>
          <w:b w:val="1"/>
          <w:color w:val="3d85c6"/>
          <w:rtl w:val="0"/>
        </w:rPr>
        <w:t xml:space="preserve">Desarrollo de la reunión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color w:val="3d85c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verificó que el entorno quedó correctamente configurado, incluyendo la conexión con la base de datos, las dependencias necesarias y la estructura del repositorio. El equipo logró dejar todo operativo para iniciar el desarrollo del sistema sin inconvenientes.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72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validó el diseño lógico de la base de datos y su correcta alineación con los requerimientos del sistema. Además, se revisó el enfoque del modelo de clustering, confirmando que su estructura es adecuada para el análisis de datos ambientales y que podrá integrarse al flujo general del proyecto.</w:t>
              <w:br w:type="textWrapping"/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destacó la colaboración constante entre los integrantes durante el sprint, la buena comunicación y la capacidad de resolución ante imprevistos técnicos. El equipo mantuvo una actitud proactiva y logró cumplir con todas las tareas propuestas dentro del plazo planificado.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color w:val="3d85c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