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32"/>
          <w:szCs w:val="32"/>
        </w:rPr>
      </w:pPr>
      <w:r w:rsidDel="00000000" w:rsidR="00000000" w:rsidRPr="00000000">
        <w:rPr>
          <w:b w:val="1"/>
          <w:color w:val="000000"/>
          <w:sz w:val="32"/>
          <w:szCs w:val="32"/>
          <w:rtl w:val="0"/>
        </w:rPr>
        <w:t xml:space="preserve">ACTA DE </w:t>
      </w:r>
      <w:r w:rsidDel="00000000" w:rsidR="00000000" w:rsidRPr="00000000">
        <w:rPr>
          <w:b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color w:val="2e74b5"/>
              </w:rPr>
            </w:pPr>
            <w:r w:rsidDel="00000000" w:rsidR="00000000" w:rsidRPr="00000000">
              <w:rPr>
                <w:b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10 de Septiembre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color w:val="2e74b5"/>
              </w:rPr>
            </w:pPr>
            <w:r w:rsidDel="00000000" w:rsidR="00000000" w:rsidRPr="00000000">
              <w:rPr>
                <w:b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color w:val="2e74b5"/>
              </w:rPr>
            </w:pPr>
            <w:r w:rsidDel="00000000" w:rsidR="00000000" w:rsidRPr="00000000">
              <w:rPr>
                <w:b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color w:val="2e74b5"/>
              </w:rPr>
            </w:pPr>
            <w:r w:rsidDel="00000000" w:rsidR="00000000" w:rsidRPr="00000000">
              <w:rPr>
                <w:b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color w:val="2e74b5"/>
              </w:rPr>
            </w:pPr>
            <w:r w:rsidDel="00000000" w:rsidR="00000000" w:rsidRPr="00000000">
              <w:rPr>
                <w:b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color w:val="2e74b5"/>
              </w:rPr>
            </w:pPr>
            <w:r w:rsidDel="00000000" w:rsidR="00000000" w:rsidRPr="00000000">
              <w:rPr>
                <w:b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color w:val="2e74b5"/>
              </w:rPr>
            </w:pPr>
            <w:r w:rsidDel="00000000" w:rsidR="00000000" w:rsidRPr="00000000">
              <w:rPr>
                <w:b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rPr>
            </w:pPr>
            <w:r w:rsidDel="00000000" w:rsidR="00000000" w:rsidRPr="00000000">
              <w:rPr>
                <w:b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color w:val="2e74b5"/>
              </w:rPr>
            </w:pPr>
            <w:r w:rsidDel="00000000" w:rsidR="00000000" w:rsidRPr="00000000">
              <w:rPr>
                <w:b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002</w:t>
            </w:r>
          </w:p>
        </w:tc>
      </w:tr>
    </w:tbl>
    <w:p w:rsidR="00000000" w:rsidDel="00000000" w:rsidP="00000000" w:rsidRDefault="00000000" w:rsidRPr="00000000" w14:paraId="00000017">
      <w:pPr>
        <w:jc w:val="center"/>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color w:val="2e74b5"/>
              </w:rPr>
            </w:pPr>
            <w:r w:rsidDel="00000000" w:rsidR="00000000" w:rsidRPr="00000000">
              <w:rPr>
                <w:b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color w:val="2e74b5"/>
              </w:rPr>
            </w:pPr>
            <w:r w:rsidDel="00000000" w:rsidR="00000000" w:rsidRPr="00000000">
              <w:rPr>
                <w:b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color w:val="2e74b5"/>
        </w:rPr>
      </w:pPr>
      <w:r w:rsidDel="00000000" w:rsidR="00000000" w:rsidRPr="00000000">
        <w:rPr>
          <w:b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color w:val="2e74b5"/>
              </w:rPr>
            </w:pPr>
            <w:r w:rsidDel="00000000" w:rsidR="00000000" w:rsidRPr="00000000">
              <w:rPr>
                <w:b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color w:val="2e74b5"/>
              </w:rPr>
            </w:pPr>
            <w:r w:rsidDel="00000000" w:rsidR="00000000" w:rsidRPr="00000000">
              <w:rPr>
                <w:b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Estado de Avance de las tareas</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Tareas que se continuarán realizando</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planean realizar al terminar las actuales</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smallCaps w:val="1"/>
          <w:color w:val="2e74b5"/>
        </w:rPr>
      </w:pPr>
      <w:r w:rsidDel="00000000" w:rsidR="00000000" w:rsidRPr="00000000">
        <w:rPr>
          <w:b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b w:val="1"/>
                <w:sz w:val="22"/>
                <w:szCs w:val="22"/>
                <w:rtl w:val="0"/>
              </w:rPr>
              <w:t xml:space="preserve">Cristóbal Álvarez:</w:t>
            </w:r>
            <w:r w:rsidDel="00000000" w:rsidR="00000000" w:rsidRPr="00000000">
              <w:rPr>
                <w:sz w:val="22"/>
                <w:szCs w:val="22"/>
                <w:rtl w:val="0"/>
              </w:rPr>
              <w:t xml:space="preserve"> Comentó que inició con el planteamiento de la arquitectura de la base de datos y avanzó en el diseño del modelo utilizando Lucidchart. El objetivo del día fue dejar clara la estructura inicial del sistema para construirla luego en PostgreSQL mediante pgAdmin, quedando algunas definiciones abiertas que continuará afinando mañana.</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b w:val="1"/>
                <w:sz w:val="22"/>
                <w:szCs w:val="22"/>
                <w:rtl w:val="0"/>
              </w:rPr>
              <w:t xml:space="preserve">Diego Herrera:</w:t>
            </w:r>
            <w:r w:rsidDel="00000000" w:rsidR="00000000" w:rsidRPr="00000000">
              <w:rPr>
                <w:sz w:val="22"/>
                <w:szCs w:val="22"/>
                <w:rtl w:val="0"/>
              </w:rPr>
              <w:t xml:space="preserve"> Señaló que creó las páginas en blanco y un navbar para probar la navegación básica entre ellas. La prioridad fue validar la estructura inicial del frontend antes de pasar a lo visual; dejó bosquejado el esquema de estilos y decidió extender esta tarea al día siguiente para asegurar una base sólida de navegación.</w:t>
            </w:r>
          </w:p>
          <w:p w:rsidR="00000000" w:rsidDel="00000000" w:rsidP="00000000" w:rsidRDefault="00000000" w:rsidRPr="00000000" w14:paraId="00000035">
            <w:pPr>
              <w:widowControl w:val="0"/>
              <w:spacing w:after="240" w:before="240" w:lineRule="auto"/>
              <w:jc w:val="both"/>
              <w:rPr>
                <w:b w:val="1"/>
                <w:sz w:val="22"/>
                <w:szCs w:val="22"/>
              </w:rPr>
            </w:pPr>
            <w:r w:rsidDel="00000000" w:rsidR="00000000" w:rsidRPr="00000000">
              <w:rPr>
                <w:b w:val="1"/>
                <w:sz w:val="22"/>
                <w:szCs w:val="22"/>
                <w:rtl w:val="0"/>
              </w:rPr>
              <w:t xml:space="preserve">Benjamín Cerón:</w:t>
            </w:r>
            <w:r w:rsidDel="00000000" w:rsidR="00000000" w:rsidRPr="00000000">
              <w:rPr>
                <w:sz w:val="22"/>
                <w:szCs w:val="22"/>
                <w:rtl w:val="0"/>
              </w:rPr>
              <w:t xml:space="preserve"> Informó que planificó el desarrollo del Product Backlog y del Sprint Backlog. Además, investigó cómo se realiza un Burndown Chart para anticiparse a su construcción; cerró el día con lineamientos generales y definió continuar la investigación y el ordenamiento de ítems en la próxima jornada.</w:t>
            </w:r>
            <w:r w:rsidDel="00000000" w:rsidR="00000000" w:rsidRPr="00000000">
              <w:rPr>
                <w:rtl w:val="0"/>
              </w:rPr>
            </w:r>
          </w:p>
        </w:tc>
      </w:tr>
    </w:tbl>
    <w:p w:rsidR="00000000" w:rsidDel="00000000" w:rsidP="00000000" w:rsidRDefault="00000000" w:rsidRPr="00000000" w14:paraId="00000036">
      <w:pPr>
        <w:ind w:firstLine="708"/>
        <w:jc w:val="both"/>
        <w:rPr>
          <w:color w:val="00000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-499102</wp:posOffset>
          </wp:positionV>
          <wp:extent cx="2209800" cy="367030"/>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i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bPIwRlO05PMLoa0AIAoR6QezQ==">CgMxLjA4AHIhMVFnRlhUdnd1bDFGTEpET2k3YWgwalRiZDZDRXYxd0lf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