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021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Implementó la visualización del nombre del administrador al iniciar sesión e integró un botón para exportar a PDF en la página de clustering. Como siguiente paso, desarrollará la funcionalidad de configuración del dashboard dentro del panel de administración.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Ajustó el script de la base de pruebas para poder insertar registros erróneos y validar casos límite, y comenzó a trabajar el modelo aumentando su dimensionalidad (nuevas características). Pendiente: auditar columnas de la BD para decidir qué agregar o quitar, normalizar la tabla de reportes para disminuir ruido y definir correctamente la tabla de intersección.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Refiné la tabla de alertas para mostrar un mensaje cada vez que se actualiza, añadí la columna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“columnas_afectadas”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“d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etalle_alerta”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actualicé la consulta incorporando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JOINs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traer toda la información necesaria; los cambios ya están en el repositorio. Además, apoyé a Cristóbal en la actualización de las funciones de la base de datos que contienen las condiciones para las alertas.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-499094</wp:posOffset>
          </wp:positionV>
          <wp:extent cx="2209800" cy="367030"/>
          <wp:effectExtent b="0" l="0" r="0" t="0"/>
          <wp:wrapSquare wrapText="bothSides" distB="0" distT="0" distL="114300" distR="114300"/>
          <wp:docPr id="1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u4t4tIcginmYNI+Tr7zYR52uJA==">CgMxLjA4AHIhMW5YaUNiY0gtWW5VblY0OVBGZUZPcVNQSGRhd01KbWQz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