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030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Realizó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modificación de los archivos JSON de centroides y parámetros de escalado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asegurando que el modelo de clustering refleje correctamente los nuevos valores. Además, actualizó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gráfico de clustering a un formato 3D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permitiendo visualizar con mayor claridad las dimensiones y mejorar la interpretación de los resultados. Como parte de este trabajo, también dejó preconfigurados algunos gráficos de ejemplo para ser utilizados en pruebas posteriores.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Realizó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ajustes en el script de funciones de alertas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que coincidieran con los umbrales establecidos, garantizando que los disparadores respondieran correctamente ante los nuevos valores. Al mismo tiempo, efectuó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correcciones adicionales al modelo de clustering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incorporar más dimensiones, consolidando un conjunto de variables mejor representado.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Realizó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ajustes en las plantillas de Historias de Usuario y del Product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aplicando las modificaciones correspondientes tras la revisión del sprint. También consolidó los registros de horas trabajadas y verificó la coherencia entre los documentos administrativos del proyecto.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-499087</wp:posOffset>
          </wp:positionV>
          <wp:extent cx="2209800" cy="367030"/>
          <wp:effectExtent b="0" l="0" r="0" t="0"/>
          <wp:wrapSquare wrapText="bothSides" distB="0" distT="0" distL="114300" distR="114300"/>
          <wp:docPr id="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zvYTeujoJ2cF1ZAXYl3M1f68zg==">CgMxLjA4AHIhMVRwSGNJY25aMmEzdVotSEFRbDlpRTFuOGZHZlZBWDls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