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de Noviembre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17">
      <w:pPr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bCs w:val="1"/>
          <w:color w:val="2e74b5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Conversar el avance de las tareas acordadas para cada uno en el Sprint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Mencionar cualquier impedimento existente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van a realizar y acuerdos del equipo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bCs w:val="1"/>
          <w:smallCaps w:val="1"/>
          <w:color w:val="2e74b5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Cristóbal Álvarez: 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Realizó modificaciones estructurales en la base de datos, incorporando la tabla “data” para mejorar la organización y manejo de las mediciones. Esta reestructuración permitió optimizar las consultas asociadas tanto al filtrado temporal como a la visualización estadística, fortaleciendo la base técnica de todo el sprint.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Diego Herrera: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Realizó verificaciones finales del módulo de exportación, revisando la coherencia entre los datos del dashboard y los contenidos del PDF generado. Ajustó detalles menores en el layout para asegurar que la información se presentara de forma clara para el usuario final.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br w:type="textWrapping"/>
              <w:t xml:space="preserve">Benjamín Cerón: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Realizó ajustes en leyendas, textos y descripciones dentro del dashboard, complementando el trabajo de Cristóbal en la mejora del diccionario de datos y la claridad de las métricas. Estos ajustes se enfocaron en la lectura de gráficos y la interpretación del usuario. Avanzó además en completar horas parciales dentro del Sprint Backlog.</w:t>
            </w:r>
          </w:p>
        </w:tc>
      </w:tr>
    </w:tbl>
    <w:p w:rsidR="00000000" w:rsidDel="00000000" w:rsidP="00000000" w:rsidRDefault="00000000" w:rsidRPr="00000000" w14:paraId="00000039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-499089</wp:posOffset>
          </wp:positionV>
          <wp:extent cx="2209800" cy="367030"/>
          <wp:effectExtent b="0" l="0" r="0" t="0"/>
          <wp:wrapSquare wrapText="bothSides" distB="0" distT="0" distL="114300" distR="114300"/>
          <wp:docPr id="1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8wF13ktc5QEpZiy22Bd9iGptgw==">CgMxLjA4AHIhMXBxTGo4Rkxwb1dEMHE2aWRFZlBDcjVOdE03LUpzTFFt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