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Creó una base de datos de prueba paralela para validar los cambios sin afectar el entorno principal. Probó inserciones, rangos de fechas y visualizaciones, asegurando que el dashboard funcionara correctamente con la nueva estructura de datos. Esto mantuvo la estabilidad del alias “Filtro temporal de datos”.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Comenzó con la investigación acerca de la implementación del proyecto con Docker, evaluando cómo contener la aplicación, sus dependencias y sus servicios. Analizó distintos enfoques para separar entornos de desarrollo y producción, así como la estructura recomendada para la imagen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Apoyó a Cristóbal en la prueba de la nueva tabla “data” y la base de datos paralela creada para mantener la estabilidad del entorno. Verificó consistencia de registros, sincronización de fechas y lectura desde el frontend. Además, avanzó en la estructura final del Burndown Chart.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f0Bd55gYV//nHnITFt4uLhibw==">CgMxLjA4AHIhMWR0TmxraUpRdUo0dnZkcFcweHpOX3VNbmJhV2R0dnhl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