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Mencionar cualquier impedimento existente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Mejoró la lectura y visualización del diccionario de datos, reforzando la comprensión que tiene el usuario sobre las unidades, variables y descripciones desplegadas en el dashboard. Esta mejora complementó el alias “Visualizar estadísticas descriptivas en los gráficos”, aportando mayor claridad interpretativa.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Avanzó en la configuración del Dockerfile, dockerignore y estructura de contenedores dentro del repositorio de pruebas, preparando el entorno para despliegue automatizado. Ajustó comandos base, definió optimizaciones del contenedor y preparó la estructura necesaria para soportar un build multietapa.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br w:type="textWrapping"/>
              <w:br w:type="textWrapping"/>
              <w:t xml:space="preserve">Benjamín Cerón: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Continuó colaborando en la revisión de la visualización del diccionario de datos, verificando descripciones, unidades y claridad de variables en la interfaz. Además dejó lista la depuración final de leyendas en los gráficos y preparó todo lo necesario para cerrar la documentación al día siguiente.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updlJEb44/Eqk7Ili6/tjQayww==">CgMxLjA4AHIhMVZrbkE0eTV6V2RiblctNjk1aE9oajlnVmF5N2lZTUk4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