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Review Sprint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945"/>
        <w:gridCol w:w="1020"/>
        <w:gridCol w:w="1185"/>
        <w:gridCol w:w="1050"/>
        <w:tblGridChange w:id="0">
          <w:tblGrid>
            <w:gridCol w:w="1800"/>
            <w:gridCol w:w="3945"/>
            <w:gridCol w:w="1020"/>
            <w:gridCol w:w="1185"/>
            <w:gridCol w:w="10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  <w:t xml:space="preserve"> de Noviembre del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Lugar: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Tipo Reunión: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Tema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Funcionalidades Sprint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Catalina Pichincura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Benjamín Cerón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Cristóbal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Agenda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145"/>
        <w:tblGridChange w:id="0">
          <w:tblGrid>
            <w:gridCol w:w="85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Presentación del incremento desarrollado durante el Sprint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Validación de historias de usuario completadas.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Observaciones y propuestas de mejora para el Sprint 4.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3d85c6"/>
          <w:u w:val="none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Desarrollo de la reunión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este sprint se completaron todas las historias planificadas, centradas en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mejorar la experiencia de visualización, la generación de reportes y la eficiencia del dashboard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implementó el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filtro por rango de fechas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permitiendo a los usuarios analizar periodos específicos sin recargar la página, y se incorporó un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 gráfico de serie temporal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ejes dinámicos y actualización automática de los datos ambientales.</w:t>
              <w:br w:type="textWrapping"/>
              <w:t xml:space="preserve"> El formato de los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reportes PDF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fue rediseñado, integrando descripciones, etiquetas y unidades claras para cada gráfico, mejorando la interpretación de la información generada.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Asimismo, se llevaron a cabo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 de exportación y validación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aseguraron la integridad de los datos al generar los informes, y se optimizó 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estructura visual del dashboard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haciéndolo más consistente y adaptado a distintos dispositivos.</w:t>
              <w:br w:type="textWrapping"/>
              <w:t xml:space="preserve"> El equipo validó también la correcta integración con 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Meteosource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garantizando la obtención confiable de temperaturas actuales por zona y actualizaciones automáticas a intervalos regulares.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Burndown Chart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mostró un avance sostenido con finalización del trabajo dentro del plazo estimado. Se destacó 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 en la coordinación del equipo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la resolución eficiente de impedimentos, consolidando la estabilidad del sistema antes de su despliegue final.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el siguiente sprint, se definió como objetivo fortalecer la generación de métricas de uso, registrar visitas y completar la integración con el entorno productivo en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Google Cloud Run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