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Historias de usuario que estarán en el Sprint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Inició la ejecución de la historia H28 – Despliegue EcoPulse en Cloud Run, ajustando detalles iniciales de la configuración del contenedor Docker. Validó los primeros comandos del Dockerfile y realizó pruebas locales para asegurar consistencia entre entornos antes de avanzar al pipeline en GitHub Actions.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Avanzó en la historia H29 – Estructura BD por dispositivo, revisando el modelo actual de datos para identificar qué tablas requerirán particiones o referencias por dispositivo. Comenzó a generar el diseño lógico para separar mediciones por origen, asegurando que el cambio no afecte a las visualizaciones existentes.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Benjamín Cerón: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dedicó al desarrollo del informe final del proyecto y a la actualización de la documentación base del Sprint 4 (Daily template, Backlog y organización de tareas). Además, apoyó a Cristóbal revisando relaciones y dependencias dentro del modelo de datos propuesto.</w:t>
            </w:r>
          </w:p>
        </w:tc>
      </w:tr>
    </w:tbl>
    <w:p w:rsidR="00000000" w:rsidDel="00000000" w:rsidP="00000000" w:rsidRDefault="00000000" w:rsidRPr="00000000" w14:paraId="00000039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-499088</wp:posOffset>
          </wp:positionV>
          <wp:extent cx="2209800" cy="367030"/>
          <wp:effectExtent b="0" l="0" r="0" t="0"/>
          <wp:wrapSquare wrapText="bothSides" distB="0" distT="0" distL="114300" distR="114300"/>
          <wp:docPr id="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9mS2XJjeRPhNYWpHOb2RGKqIzQ==">CgMxLjA4AHIhMXRaQnNJR0lPVGZrdFhXMFhHYkFrY3hBeTNXRmVZZW1y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