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0"/>
        <w:gridCol w:w="2265"/>
        <w:gridCol w:w="2130"/>
        <w:gridCol w:w="2130"/>
        <w:gridCol w:w="1860"/>
        <w:gridCol w:w="1650"/>
        <w:tblGridChange w:id="0">
          <w:tblGrid>
            <w:gridCol w:w="2970"/>
            <w:gridCol w:w="2265"/>
            <w:gridCol w:w="2130"/>
            <w:gridCol w:w="2130"/>
            <w:gridCol w:w="1860"/>
            <w:gridCol w:w="165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ffffff" w:val="clea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ffff00" w:val="clea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ffff00" w:val="clea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color w:val="000000"/>
                <w:rtl w:val="0"/>
              </w:rPr>
              <w:t xml:space="preserve"> abordarlas.</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ff00"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ff00"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ffff00" w:val="clea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ff00"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color w:val="000000"/>
                <w:rtl w:val="0"/>
              </w:rPr>
              <w:t xml:space="preserve">reglas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ff00" w:val="clea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TuBWvAvwqJSLlUNr5ZVA8mUL7A==">CgMxLjA4AHIhMXctSm5LSHN2bDdxNHRxbVR0UUxXd1pfcjhLVXZkTlh1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