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001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Designación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Acuerdos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4"/>
                <w:szCs w:val="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Fijar </w:t>
            </w:r>
            <w:r w:rsidDel="00000000" w:rsidR="00000000" w:rsidRPr="00000000">
              <w:rPr>
                <w:rFonts w:ascii="Arial" w:cs="Arial" w:eastAsia="Arial" w:hAnsi="Arial"/>
                <w:sz w:val="20.119999999999997"/>
                <w:szCs w:val="20.119999999999997"/>
                <w:rtl w:val="0"/>
              </w:rPr>
              <w:t xml:space="preserve">las bases técnicas y de gestión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Colaboró en la configuración de la base de datos PostgreSQL, preparando la estructura inicial y realizando las primeras pruebas de conexión con pgAdmin.</w:t>
            </w:r>
          </w:p>
          <w:p w:rsidR="00000000" w:rsidDel="00000000" w:rsidP="00000000" w:rsidRDefault="00000000" w:rsidRPr="00000000" w14:paraId="00000034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Cristobal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Trabajó en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configuración del repositorio del proyecto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dejando listo el entorno para la colaboración del equipo. Además, avanzó en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creación del entorno virtual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 instalación de las dependencias principales del sistema.</w:t>
            </w:r>
          </w:p>
          <w:p w:rsidR="00000000" w:rsidDel="00000000" w:rsidP="00000000" w:rsidRDefault="00000000" w:rsidRPr="00000000" w14:paraId="00000035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Se encargó de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definir la arquitectura general del sistema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documentando los módulos principales y sus interrelaciones. También configuró el canal de comunicación del equipo, dejando listo el entorno de coordinación.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-499106</wp:posOffset>
          </wp:positionV>
          <wp:extent cx="2209800" cy="367030"/>
          <wp:effectExtent b="0" l="0" r="0" t="0"/>
          <wp:wrapSquare wrapText="bothSides" distB="0" distT="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kfPvhJcAoIMWV8m2PPHIZHHw/g==">CgMxLjA4AHIhMVFuMjJwQ1RGLXRfXzJ4dURlbjRWaU5XeGRORVU5Ry01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