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004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Explicó que instaló pgAdmin 4 para levantar la base de datos y comenzó con la construcción del modelo diseñado previamente. Detalló que también generó un primer backup en formato SQL como medida de resguardo.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Indicó que se enfocó en añadir estilos básicos a las páginas, como colores de fondo y tipografía para los títulos, además de trabajar la responsividad inicial. Añadió que investigó cómo se podría conectar la base de datos a la interfaz web para planificar los siguientes pasos.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Señaló que dedicó la jornada a finalizar la elaboración del Scrumboard y a avanzar en la edición del documento de Historias de Usuario, reforzando la documentación de lo trabajado.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-499100</wp:posOffset>
          </wp:positionV>
          <wp:extent cx="2209800" cy="367030"/>
          <wp:effectExtent b="0" l="0" r="0" t="0"/>
          <wp:wrapSquare wrapText="bothSides" distB="0" distT="0" distL="114300" distR="11430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SLLiAgLZnSZy8kM+3CHUUQrhA==">CgMxLjA4AHIhMUNTMEl0eWpPR0RIUVp1Y0pXQmQ4dk90alY0UFA0cXFK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