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29 de Septiembre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007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Avanzó con una interfaz gráfica básica. Pendiente: conexión a la base de datos y el diseño de la interfaz web (colores, formato y elementos visuales). Próximo paso: abordar las historias relacionadas con gráficos y datos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Trabajó el SQL de la base de datos, corrigió redundancias y elaboró el script de BD. Pendiente: crear y aprovisionar las bases de prueba y producción, generar el script de simulación y poblar las tablas del modelo. Próximo paso: aprovisionar la BD de pruebas y alimentarla con el script.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Revisó la documentación existente y faltante, y dejó listo el Product Backlog. Pendiente: finalizar el Sprint Backlog y construir el Burndown Chart del Sprint 1. Próximo paso: terminar el Sprint Backlog, investigar la construcción del Burndown Chart y solicitar una plantilla al profesor.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-499106</wp:posOffset>
          </wp:positionV>
          <wp:extent cx="2209800" cy="367030"/>
          <wp:effectExtent b="0" l="0" r="0" t="0"/>
          <wp:wrapSquare wrapText="bothSides" distB="0" distT="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bta78/82owkhPhfLXkKfig1I2w==">CgMxLjA4AHIhMV9RVTE5c0YxbnEzSU95T01uUVRHRUJ6eTR0TjhSSDhU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